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8B" w:rsidRPr="000A42F2" w:rsidRDefault="00D66E8B" w:rsidP="00D66E8B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0A42F2">
        <w:rPr>
          <w:rFonts w:ascii="Century Gothic" w:hAnsi="Century Gothic"/>
          <w:b/>
          <w:sz w:val="28"/>
        </w:rPr>
        <w:t>Agency Profile</w:t>
      </w:r>
    </w:p>
    <w:p w:rsidR="00D66E8B" w:rsidRDefault="00D66E8B" w:rsidP="00D66E8B"/>
    <w:p w:rsidR="008525D1" w:rsidRDefault="00E844FA" w:rsidP="00D66E8B">
      <w:pPr>
        <w:rPr>
          <w:rFonts w:ascii="Century Gothic" w:hAnsi="Century Gothic"/>
          <w:b/>
          <w:i/>
          <w:sz w:val="32"/>
        </w:rPr>
      </w:pPr>
      <w:r>
        <w:rPr>
          <w:rFonts w:ascii="Century Gothic" w:hAnsi="Century Gothic"/>
          <w:b/>
          <w:i/>
          <w:sz w:val="36"/>
          <w:u w:val="single"/>
        </w:rPr>
        <w:t>Occupational Safety Office—Laboratory Safety Division</w:t>
      </w:r>
    </w:p>
    <w:p w:rsidR="00E844FA" w:rsidRDefault="00E844FA" w:rsidP="00D66E8B">
      <w:pPr>
        <w:rPr>
          <w:rFonts w:ascii="Century Gothic" w:hAnsi="Century Gothic"/>
          <w:b/>
          <w:i/>
          <w:sz w:val="36"/>
          <w:szCs w:val="36"/>
        </w:rPr>
      </w:pPr>
    </w:p>
    <w:p w:rsidR="008525D1" w:rsidRDefault="00D66E8B" w:rsidP="00D66E8B">
      <w:pPr>
        <w:rPr>
          <w:rFonts w:ascii="Century Gothic" w:hAnsi="Century Gothic"/>
          <w:b/>
        </w:rPr>
      </w:pPr>
      <w:r w:rsidRPr="008525D1">
        <w:rPr>
          <w:rFonts w:ascii="Century Gothic" w:hAnsi="Century Gothic"/>
          <w:b/>
          <w:i/>
          <w:sz w:val="36"/>
          <w:szCs w:val="36"/>
        </w:rPr>
        <w:t>Mission:</w:t>
      </w:r>
      <w:r w:rsidRPr="008525D1">
        <w:rPr>
          <w:rFonts w:ascii="Century Gothic" w:hAnsi="Century Gothic"/>
          <w:b/>
          <w:sz w:val="36"/>
          <w:szCs w:val="36"/>
        </w:rPr>
        <w:t xml:space="preserve"> </w:t>
      </w:r>
      <w:r w:rsidRPr="000A42F2">
        <w:rPr>
          <w:rFonts w:ascii="Century Gothic" w:hAnsi="Century Gothic"/>
          <w:b/>
        </w:rPr>
        <w:tab/>
      </w:r>
      <w:r w:rsidRPr="000A42F2">
        <w:rPr>
          <w:rFonts w:ascii="Century Gothic" w:hAnsi="Century Gothic"/>
          <w:b/>
        </w:rPr>
        <w:tab/>
      </w:r>
    </w:p>
    <w:p w:rsidR="008525D1" w:rsidRDefault="00E844FA" w:rsidP="005F23C8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The Laboratory Safety Division of the OSO promulgates rules and publishes</w:t>
      </w:r>
      <w:r w:rsidRPr="00E844FA">
        <w:rPr>
          <w:rFonts w:ascii="Century Gothic" w:hAnsi="Century Gothic"/>
          <w:b/>
          <w:sz w:val="32"/>
        </w:rPr>
        <w:t xml:space="preserve"> guidance to</w:t>
      </w:r>
      <w:r>
        <w:rPr>
          <w:rFonts w:ascii="Century Gothic" w:hAnsi="Century Gothic"/>
          <w:b/>
          <w:sz w:val="32"/>
        </w:rPr>
        <w:t xml:space="preserve"> </w:t>
      </w:r>
      <w:r w:rsidRPr="00E844FA">
        <w:rPr>
          <w:rFonts w:ascii="Century Gothic" w:hAnsi="Century Gothic"/>
          <w:b/>
          <w:sz w:val="32"/>
        </w:rPr>
        <w:t>make laboratories increasingly safe for personnel.</w:t>
      </w:r>
      <w:r w:rsidR="005F23C8">
        <w:rPr>
          <w:rFonts w:ascii="Century Gothic" w:hAnsi="Century Gothic"/>
          <w:b/>
          <w:sz w:val="32"/>
        </w:rPr>
        <w:t xml:space="preserve"> S</w:t>
      </w:r>
      <w:r w:rsidR="005F23C8" w:rsidRPr="005F23C8">
        <w:rPr>
          <w:rFonts w:ascii="Century Gothic" w:hAnsi="Century Gothic"/>
          <w:b/>
          <w:sz w:val="32"/>
        </w:rPr>
        <w:t>tandards</w:t>
      </w:r>
      <w:r w:rsidR="005F23C8">
        <w:rPr>
          <w:rFonts w:ascii="Century Gothic" w:hAnsi="Century Gothic"/>
          <w:b/>
          <w:sz w:val="32"/>
        </w:rPr>
        <w:t xml:space="preserve"> </w:t>
      </w:r>
      <w:r w:rsidR="005F23C8" w:rsidRPr="005F23C8">
        <w:rPr>
          <w:rFonts w:ascii="Century Gothic" w:hAnsi="Century Gothic"/>
          <w:b/>
          <w:sz w:val="32"/>
        </w:rPr>
        <w:t>that cover the major hazards that workers are</w:t>
      </w:r>
      <w:r w:rsidR="005F23C8">
        <w:rPr>
          <w:rFonts w:ascii="Century Gothic" w:hAnsi="Century Gothic"/>
          <w:b/>
          <w:sz w:val="32"/>
        </w:rPr>
        <w:t xml:space="preserve"> </w:t>
      </w:r>
      <w:r w:rsidR="005F23C8" w:rsidRPr="005F23C8">
        <w:rPr>
          <w:rFonts w:ascii="Century Gothic" w:hAnsi="Century Gothic"/>
          <w:b/>
          <w:sz w:val="32"/>
        </w:rPr>
        <w:t>most likely to encounter in their daily tasks</w:t>
      </w:r>
      <w:r w:rsidR="005F23C8">
        <w:rPr>
          <w:rFonts w:ascii="Century Gothic" w:hAnsi="Century Gothic"/>
          <w:b/>
          <w:sz w:val="32"/>
        </w:rPr>
        <w:t>, include:</w:t>
      </w:r>
    </w:p>
    <w:p w:rsidR="005F23C8" w:rsidRDefault="005F23C8" w:rsidP="005F23C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</w:rPr>
      </w:pPr>
      <w:r w:rsidRPr="005F23C8">
        <w:rPr>
          <w:rFonts w:ascii="Century Gothic" w:hAnsi="Century Gothic"/>
          <w:b/>
          <w:sz w:val="32"/>
        </w:rPr>
        <w:t>Exposure to Hazardous Chemicals</w:t>
      </w:r>
    </w:p>
    <w:p w:rsidR="005F23C8" w:rsidRDefault="005F23C8" w:rsidP="005F23C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Blood Borne Pathogens</w:t>
      </w:r>
    </w:p>
    <w:p w:rsidR="005F23C8" w:rsidRDefault="005F23C8" w:rsidP="005F23C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Hazard Communication</w:t>
      </w:r>
    </w:p>
    <w:p w:rsidR="005F23C8" w:rsidRDefault="005F23C8" w:rsidP="005F23C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Personal Protective Equipment</w:t>
      </w:r>
    </w:p>
    <w:p w:rsidR="005F23C8" w:rsidRPr="005F23C8" w:rsidRDefault="005F23C8" w:rsidP="005F23C8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Eye, Face and Hand Protection</w:t>
      </w:r>
    </w:p>
    <w:p w:rsidR="00D66E8B" w:rsidRDefault="00D66E8B" w:rsidP="00D66E8B"/>
    <w:p w:rsidR="00645AD6" w:rsidRDefault="00645AD6" w:rsidP="00D66E8B">
      <w:pPr>
        <w:rPr>
          <w:rFonts w:ascii="Century Gothic" w:hAnsi="Century Gothic"/>
        </w:rPr>
      </w:pPr>
    </w:p>
    <w:p w:rsidR="00FF7052" w:rsidRDefault="00FF7052">
      <w:pPr>
        <w:rPr>
          <w:rFonts w:ascii="Century Gothic" w:hAnsi="Century Gothic"/>
          <w:b/>
          <w:i/>
          <w:sz w:val="32"/>
        </w:rPr>
      </w:pPr>
      <w:r>
        <w:rPr>
          <w:rFonts w:ascii="Century Gothic" w:hAnsi="Century Gothic"/>
          <w:b/>
          <w:i/>
          <w:sz w:val="32"/>
        </w:rPr>
        <w:br w:type="page"/>
      </w:r>
    </w:p>
    <w:p w:rsidR="006F1539" w:rsidRPr="006F1539" w:rsidRDefault="006F1539" w:rsidP="006F1539">
      <w:pPr>
        <w:jc w:val="center"/>
        <w:rPr>
          <w:rFonts w:ascii="Century Gothic" w:hAnsi="Century Gothic"/>
          <w:b/>
          <w:sz w:val="32"/>
        </w:rPr>
      </w:pPr>
      <w:r w:rsidRPr="006F1539">
        <w:rPr>
          <w:rFonts w:ascii="Century Gothic" w:hAnsi="Century Gothic"/>
          <w:b/>
          <w:sz w:val="28"/>
        </w:rPr>
        <w:lastRenderedPageBreak/>
        <w:t>Employee Profile</w:t>
      </w:r>
    </w:p>
    <w:p w:rsidR="006F1539" w:rsidRDefault="006F1539" w:rsidP="00D66E8B">
      <w:pPr>
        <w:rPr>
          <w:rFonts w:ascii="Century Gothic" w:hAnsi="Century Gothic"/>
          <w:b/>
          <w:i/>
          <w:sz w:val="32"/>
        </w:rPr>
      </w:pPr>
    </w:p>
    <w:p w:rsidR="00D66E8B" w:rsidRPr="007D0C9E" w:rsidRDefault="00D66E8B" w:rsidP="00D66E8B">
      <w:pPr>
        <w:rPr>
          <w:rFonts w:ascii="Century Gothic" w:hAnsi="Century Gothic"/>
          <w:b/>
          <w:sz w:val="36"/>
        </w:rPr>
      </w:pPr>
      <w:r w:rsidRPr="00FF7052">
        <w:rPr>
          <w:rFonts w:ascii="Century Gothic" w:hAnsi="Century Gothic"/>
          <w:b/>
          <w:i/>
          <w:sz w:val="32"/>
        </w:rPr>
        <w:t>Employee:</w:t>
      </w:r>
      <w:r w:rsidRPr="00FF7052">
        <w:rPr>
          <w:rFonts w:ascii="Century Gothic" w:hAnsi="Century Gothic"/>
          <w:sz w:val="32"/>
        </w:rPr>
        <w:t xml:space="preserve"> </w:t>
      </w:r>
      <w:r w:rsidR="00645AD6">
        <w:rPr>
          <w:rFonts w:ascii="Century Gothic" w:hAnsi="Century Gothic"/>
        </w:rPr>
        <w:tab/>
      </w:r>
      <w:r w:rsidR="00645AD6">
        <w:rPr>
          <w:rFonts w:ascii="Century Gothic" w:hAnsi="Century Gothic"/>
        </w:rPr>
        <w:tab/>
      </w:r>
      <w:r w:rsidR="000A42F2">
        <w:rPr>
          <w:rFonts w:ascii="Century Gothic" w:hAnsi="Century Gothic"/>
        </w:rPr>
        <w:tab/>
      </w:r>
      <w:proofErr w:type="spellStart"/>
      <w:r w:rsidR="00D663E5">
        <w:rPr>
          <w:rFonts w:ascii="Century Gothic" w:hAnsi="Century Gothic"/>
          <w:b/>
          <w:sz w:val="28"/>
        </w:rPr>
        <w:t>Mahendra</w:t>
      </w:r>
      <w:proofErr w:type="spellEnd"/>
      <w:r w:rsidR="00D663E5">
        <w:rPr>
          <w:rFonts w:ascii="Century Gothic" w:hAnsi="Century Gothic"/>
          <w:b/>
          <w:sz w:val="28"/>
        </w:rPr>
        <w:t xml:space="preserve"> Patel</w:t>
      </w:r>
    </w:p>
    <w:p w:rsidR="00D66E8B" w:rsidRDefault="00D66E8B" w:rsidP="00D66E8B">
      <w:pPr>
        <w:rPr>
          <w:rFonts w:ascii="Century Gothic" w:hAnsi="Century Gothic"/>
          <w:b/>
          <w:sz w:val="28"/>
        </w:rPr>
      </w:pPr>
      <w:r w:rsidRPr="00FF7052">
        <w:rPr>
          <w:rFonts w:ascii="Century Gothic" w:hAnsi="Century Gothic"/>
          <w:b/>
          <w:i/>
          <w:sz w:val="32"/>
        </w:rPr>
        <w:t>Position:</w:t>
      </w:r>
      <w:r w:rsidRPr="00FF7052">
        <w:rPr>
          <w:rFonts w:ascii="Century Gothic" w:hAnsi="Century Gothic"/>
          <w:b/>
          <w:sz w:val="32"/>
        </w:rPr>
        <w:t xml:space="preserve"> </w:t>
      </w:r>
      <w:r w:rsidR="00645AD6" w:rsidRPr="00FF7052">
        <w:rPr>
          <w:rFonts w:ascii="Century Gothic" w:hAnsi="Century Gothic"/>
          <w:b/>
          <w:sz w:val="24"/>
        </w:rPr>
        <w:tab/>
      </w:r>
      <w:r w:rsidR="00645AD6" w:rsidRPr="000A42F2">
        <w:rPr>
          <w:rFonts w:ascii="Century Gothic" w:hAnsi="Century Gothic"/>
          <w:b/>
        </w:rPr>
        <w:tab/>
      </w:r>
      <w:r w:rsidR="00645AD6" w:rsidRPr="000A42F2">
        <w:rPr>
          <w:rFonts w:ascii="Century Gothic" w:hAnsi="Century Gothic"/>
          <w:b/>
        </w:rPr>
        <w:tab/>
      </w:r>
      <w:r w:rsidR="000A42F2">
        <w:rPr>
          <w:rFonts w:ascii="Century Gothic" w:hAnsi="Century Gothic"/>
          <w:b/>
        </w:rPr>
        <w:tab/>
      </w:r>
      <w:r w:rsidR="00D663E5">
        <w:rPr>
          <w:rFonts w:ascii="Century Gothic" w:hAnsi="Century Gothic"/>
          <w:b/>
          <w:sz w:val="28"/>
        </w:rPr>
        <w:t>Director</w:t>
      </w:r>
      <w:r w:rsidR="00AE326B">
        <w:rPr>
          <w:rFonts w:ascii="Century Gothic" w:hAnsi="Century Gothic"/>
          <w:b/>
          <w:sz w:val="28"/>
        </w:rPr>
        <w:t>, Lab Safety Division</w:t>
      </w:r>
    </w:p>
    <w:p w:rsidR="00AE326B" w:rsidRPr="00FF7052" w:rsidRDefault="00AE326B" w:rsidP="00D66E8B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>GS-15</w:t>
      </w:r>
    </w:p>
    <w:p w:rsidR="00FF7052" w:rsidRDefault="00D66E8B" w:rsidP="00D66E8B">
      <w:pPr>
        <w:rPr>
          <w:rFonts w:ascii="Century Gothic" w:hAnsi="Century Gothic"/>
          <w:b/>
        </w:rPr>
      </w:pPr>
      <w:r w:rsidRPr="00FF7052">
        <w:rPr>
          <w:rFonts w:ascii="Century Gothic" w:hAnsi="Century Gothic"/>
          <w:b/>
          <w:i/>
          <w:sz w:val="32"/>
        </w:rPr>
        <w:t>Duties:</w:t>
      </w:r>
      <w:r w:rsidRPr="000A42F2">
        <w:rPr>
          <w:rFonts w:ascii="Century Gothic" w:hAnsi="Century Gothic"/>
          <w:b/>
          <w:sz w:val="28"/>
        </w:rPr>
        <w:t xml:space="preserve"> </w:t>
      </w:r>
      <w:r w:rsidR="00645AD6" w:rsidRPr="000A42F2">
        <w:rPr>
          <w:rFonts w:ascii="Century Gothic" w:hAnsi="Century Gothic"/>
          <w:b/>
        </w:rPr>
        <w:tab/>
      </w:r>
      <w:r w:rsidR="00645AD6" w:rsidRPr="000A42F2">
        <w:rPr>
          <w:rFonts w:ascii="Century Gothic" w:hAnsi="Century Gothic"/>
          <w:b/>
        </w:rPr>
        <w:tab/>
      </w:r>
      <w:r w:rsidR="00645AD6" w:rsidRPr="000A42F2">
        <w:rPr>
          <w:rFonts w:ascii="Century Gothic" w:hAnsi="Century Gothic"/>
          <w:b/>
        </w:rPr>
        <w:tab/>
      </w:r>
      <w:r w:rsidR="000A42F2">
        <w:rPr>
          <w:rFonts w:ascii="Century Gothic" w:hAnsi="Century Gothic"/>
          <w:b/>
        </w:rPr>
        <w:tab/>
      </w:r>
    </w:p>
    <w:p w:rsidR="00D66E8B" w:rsidRDefault="00BA53AF" w:rsidP="00AE326B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Oversees work of </w:t>
      </w:r>
      <w:r w:rsidR="00AE326B">
        <w:rPr>
          <w:rFonts w:ascii="Century Gothic" w:hAnsi="Century Gothic"/>
          <w:b/>
          <w:sz w:val="28"/>
        </w:rPr>
        <w:t xml:space="preserve">Laboratory </w:t>
      </w:r>
      <w:r>
        <w:rPr>
          <w:rFonts w:ascii="Century Gothic" w:hAnsi="Century Gothic"/>
          <w:b/>
          <w:sz w:val="28"/>
        </w:rPr>
        <w:t>Safety Inspectors and Technicians</w:t>
      </w:r>
    </w:p>
    <w:p w:rsidR="00AE326B" w:rsidRDefault="00AE326B" w:rsidP="00AE326B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Based on data collected recommends regulatory and policy changes</w:t>
      </w:r>
    </w:p>
    <w:p w:rsidR="00AE326B" w:rsidRDefault="00AE326B" w:rsidP="00AE326B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Reviews and contributes to </w:t>
      </w:r>
      <w:r w:rsidR="00B107EC">
        <w:rPr>
          <w:rFonts w:ascii="Century Gothic" w:hAnsi="Century Gothic"/>
          <w:b/>
          <w:sz w:val="28"/>
        </w:rPr>
        <w:t>proposed rulemakings on laboratory safety</w:t>
      </w:r>
      <w:r w:rsidR="00510182">
        <w:rPr>
          <w:rFonts w:ascii="Century Gothic" w:hAnsi="Century Gothic"/>
          <w:b/>
          <w:sz w:val="28"/>
        </w:rPr>
        <w:t xml:space="preserve"> and training requirements</w:t>
      </w:r>
    </w:p>
    <w:p w:rsidR="00B107EC" w:rsidRDefault="00B107EC" w:rsidP="00AE326B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Serves on the OSO’s Laboratory Safety Advisory Committee</w:t>
      </w:r>
    </w:p>
    <w:p w:rsidR="00510182" w:rsidRDefault="00510182" w:rsidP="00510182">
      <w:pPr>
        <w:rPr>
          <w:rFonts w:ascii="Century Gothic" w:hAnsi="Century Gothic"/>
          <w:b/>
          <w:sz w:val="28"/>
        </w:rPr>
      </w:pPr>
      <w:r w:rsidRPr="00510182">
        <w:rPr>
          <w:rFonts w:ascii="Century Gothic" w:hAnsi="Century Gothic"/>
          <w:b/>
          <w:sz w:val="28"/>
        </w:rPr>
        <w:t xml:space="preserve">The </w:t>
      </w:r>
      <w:r>
        <w:rPr>
          <w:rFonts w:ascii="Century Gothic" w:hAnsi="Century Gothic"/>
          <w:b/>
          <w:sz w:val="28"/>
        </w:rPr>
        <w:t>L</w:t>
      </w:r>
      <w:r w:rsidRPr="00510182">
        <w:rPr>
          <w:rFonts w:ascii="Century Gothic" w:hAnsi="Century Gothic"/>
          <w:b/>
          <w:sz w:val="28"/>
        </w:rPr>
        <w:t xml:space="preserve">aboratory </w:t>
      </w:r>
      <w:r>
        <w:rPr>
          <w:rFonts w:ascii="Century Gothic" w:hAnsi="Century Gothic"/>
          <w:b/>
          <w:sz w:val="28"/>
        </w:rPr>
        <w:t>Safety</w:t>
      </w:r>
      <w:r w:rsidRPr="00510182">
        <w:rPr>
          <w:rFonts w:ascii="Century Gothic" w:hAnsi="Century Gothic"/>
          <w:b/>
          <w:sz w:val="28"/>
        </w:rPr>
        <w:t xml:space="preserve"> Advisory Committee (</w:t>
      </w:r>
      <w:r>
        <w:rPr>
          <w:rFonts w:ascii="Century Gothic" w:hAnsi="Century Gothic"/>
          <w:b/>
          <w:sz w:val="28"/>
        </w:rPr>
        <w:t>LSAC)</w:t>
      </w:r>
      <w:r w:rsidRPr="00510182">
        <w:rPr>
          <w:rFonts w:ascii="Century Gothic" w:hAnsi="Century Gothic"/>
          <w:b/>
          <w:sz w:val="28"/>
        </w:rPr>
        <w:t xml:space="preserve"> provides scientific and technical advice and guidance to the </w:t>
      </w:r>
      <w:r>
        <w:rPr>
          <w:rFonts w:ascii="Century Gothic" w:hAnsi="Century Gothic"/>
          <w:b/>
          <w:sz w:val="28"/>
        </w:rPr>
        <w:t>OSO</w:t>
      </w:r>
      <w:r w:rsidRPr="00510182">
        <w:rPr>
          <w:rFonts w:ascii="Century Gothic" w:hAnsi="Century Gothic"/>
          <w:b/>
          <w:sz w:val="28"/>
        </w:rPr>
        <w:t xml:space="preserve">. The Committee includes diverse membership across laboratory specialties, professional roles, (laboratory management, technical, physicians, nurses) and practice settings (academic, clinical, public health), and includes a consumer representative. </w:t>
      </w:r>
    </w:p>
    <w:p w:rsidR="00510182" w:rsidRDefault="00510182" w:rsidP="00510182">
      <w:pPr>
        <w:rPr>
          <w:rFonts w:ascii="Century Gothic" w:hAnsi="Century Gothic"/>
          <w:b/>
          <w:sz w:val="28"/>
        </w:rPr>
      </w:pPr>
      <w:r w:rsidRPr="00510182">
        <w:rPr>
          <w:rFonts w:ascii="Century Gothic" w:hAnsi="Century Gothic"/>
          <w:b/>
          <w:sz w:val="28"/>
        </w:rPr>
        <w:t xml:space="preserve">The advice and guidance </w:t>
      </w:r>
      <w:r>
        <w:rPr>
          <w:rFonts w:ascii="Century Gothic" w:hAnsi="Century Gothic"/>
          <w:b/>
          <w:sz w:val="28"/>
        </w:rPr>
        <w:t>p</w:t>
      </w:r>
      <w:r w:rsidRPr="00510182">
        <w:rPr>
          <w:rFonts w:ascii="Century Gothic" w:hAnsi="Century Gothic"/>
          <w:b/>
          <w:sz w:val="28"/>
        </w:rPr>
        <w:t xml:space="preserve">ertains to general issues related to improvement in laboratory quality and laboratory medicine practice. In addition, the Committee provides advice and guidance on specific questions related to possible revision of </w:t>
      </w:r>
      <w:r w:rsidR="00E25213">
        <w:rPr>
          <w:rFonts w:ascii="Century Gothic" w:hAnsi="Century Gothic"/>
          <w:b/>
          <w:sz w:val="28"/>
        </w:rPr>
        <w:t xml:space="preserve">safety </w:t>
      </w:r>
      <w:r w:rsidRPr="00510182">
        <w:rPr>
          <w:rFonts w:ascii="Century Gothic" w:hAnsi="Century Gothic"/>
          <w:b/>
          <w:sz w:val="28"/>
        </w:rPr>
        <w:t>standards.</w:t>
      </w:r>
    </w:p>
    <w:p w:rsidR="00510182" w:rsidRPr="00510182" w:rsidRDefault="00510182" w:rsidP="00510182">
      <w:pPr>
        <w:rPr>
          <w:rFonts w:ascii="Century Gothic" w:hAnsi="Century Gothic"/>
          <w:b/>
          <w:sz w:val="28"/>
        </w:rPr>
      </w:pPr>
    </w:p>
    <w:sectPr w:rsidR="00510182" w:rsidRPr="00510182" w:rsidSect="00A217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DE" w:rsidRDefault="007E65DE" w:rsidP="00D66E8B">
      <w:pPr>
        <w:spacing w:after="0" w:line="240" w:lineRule="auto"/>
      </w:pPr>
      <w:r>
        <w:separator/>
      </w:r>
    </w:p>
  </w:endnote>
  <w:endnote w:type="continuationSeparator" w:id="0">
    <w:p w:rsidR="007E65DE" w:rsidRDefault="007E65DE" w:rsidP="00D6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DE" w:rsidRDefault="007E65DE" w:rsidP="00D66E8B">
      <w:pPr>
        <w:spacing w:after="0" w:line="240" w:lineRule="auto"/>
      </w:pPr>
      <w:r>
        <w:separator/>
      </w:r>
    </w:p>
  </w:footnote>
  <w:footnote w:type="continuationSeparator" w:id="0">
    <w:p w:rsidR="007E65DE" w:rsidRDefault="007E65DE" w:rsidP="00D6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8B" w:rsidRPr="00D66E8B" w:rsidRDefault="00D66E8B">
    <w:pPr>
      <w:pStyle w:val="Header"/>
      <w:rPr>
        <w:rFonts w:ascii="Century Gothic" w:hAnsi="Century Gothic"/>
        <w:b/>
      </w:rPr>
    </w:pPr>
    <w:r>
      <w:tab/>
    </w:r>
    <w:r w:rsidRPr="00D66E8B">
      <w:rPr>
        <w:rFonts w:ascii="Century Gothic" w:hAnsi="Century Gothic"/>
        <w:b/>
      </w:rPr>
      <w:t>OGE Form 450 Exercise—</w:t>
    </w:r>
    <w:r w:rsidR="00B107EC">
      <w:rPr>
        <w:rFonts w:ascii="Century Gothic" w:hAnsi="Century Gothic"/>
        <w:b/>
      </w:rPr>
      <w:t>Director, Lab Safety</w:t>
    </w:r>
  </w:p>
  <w:p w:rsidR="00D66E8B" w:rsidRDefault="00D66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F00"/>
    <w:multiLevelType w:val="hybridMultilevel"/>
    <w:tmpl w:val="50FC4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91611"/>
    <w:multiLevelType w:val="hybridMultilevel"/>
    <w:tmpl w:val="76262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016D7C"/>
    <w:multiLevelType w:val="hybridMultilevel"/>
    <w:tmpl w:val="E202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8B"/>
    <w:rsid w:val="000A42F2"/>
    <w:rsid w:val="003118C1"/>
    <w:rsid w:val="004140F1"/>
    <w:rsid w:val="00442BC2"/>
    <w:rsid w:val="004B71C5"/>
    <w:rsid w:val="00510182"/>
    <w:rsid w:val="005F23C8"/>
    <w:rsid w:val="00645AD6"/>
    <w:rsid w:val="006F1539"/>
    <w:rsid w:val="007D0C9E"/>
    <w:rsid w:val="007E65DE"/>
    <w:rsid w:val="007F7A1E"/>
    <w:rsid w:val="008525D1"/>
    <w:rsid w:val="008F7478"/>
    <w:rsid w:val="00A21798"/>
    <w:rsid w:val="00AA6604"/>
    <w:rsid w:val="00AE326B"/>
    <w:rsid w:val="00B107EC"/>
    <w:rsid w:val="00BA53AF"/>
    <w:rsid w:val="00BD53CF"/>
    <w:rsid w:val="00C40B0C"/>
    <w:rsid w:val="00D663E5"/>
    <w:rsid w:val="00D66E8B"/>
    <w:rsid w:val="00E25213"/>
    <w:rsid w:val="00E844FA"/>
    <w:rsid w:val="00E8634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6DAFB-531E-4A07-80FA-C813F92C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8B"/>
  </w:style>
  <w:style w:type="paragraph" w:styleId="Footer">
    <w:name w:val="footer"/>
    <w:basedOn w:val="Normal"/>
    <w:link w:val="FooterChar"/>
    <w:uiPriority w:val="99"/>
    <w:unhideWhenUsed/>
    <w:rsid w:val="00D6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8B"/>
  </w:style>
  <w:style w:type="paragraph" w:styleId="BalloonText">
    <w:name w:val="Balloon Text"/>
    <w:basedOn w:val="Normal"/>
    <w:link w:val="BalloonTextChar"/>
    <w:uiPriority w:val="99"/>
    <w:semiHidden/>
    <w:unhideWhenUsed/>
    <w:rsid w:val="00D6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Office of Government Ethics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Cheryl L. Kane-Piasecki</cp:lastModifiedBy>
  <cp:revision>2</cp:revision>
  <cp:lastPrinted>2016-02-05T17:30:00Z</cp:lastPrinted>
  <dcterms:created xsi:type="dcterms:W3CDTF">2021-01-26T18:34:00Z</dcterms:created>
  <dcterms:modified xsi:type="dcterms:W3CDTF">2021-01-26T18:34:00Z</dcterms:modified>
</cp:coreProperties>
</file>