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8127F" w14:textId="77777777" w:rsidR="00292F32" w:rsidRDefault="00292F32">
      <w:pPr>
        <w:pStyle w:val="BodyText"/>
        <w:rPr>
          <w:rFonts w:ascii="Times New Roman"/>
          <w:sz w:val="20"/>
        </w:rPr>
      </w:pPr>
    </w:p>
    <w:p w14:paraId="7BBA4ED3" w14:textId="77777777" w:rsidR="00292F32" w:rsidRDefault="00292F32">
      <w:pPr>
        <w:pStyle w:val="BodyText"/>
        <w:rPr>
          <w:rFonts w:ascii="Times New Roman"/>
          <w:sz w:val="20"/>
        </w:rPr>
      </w:pPr>
    </w:p>
    <w:p w14:paraId="356EF9CD" w14:textId="77777777" w:rsidR="00292F32" w:rsidRDefault="00292F32">
      <w:pPr>
        <w:pStyle w:val="BodyText"/>
        <w:rPr>
          <w:rFonts w:ascii="Times New Roman"/>
          <w:sz w:val="20"/>
        </w:rPr>
      </w:pPr>
    </w:p>
    <w:p w14:paraId="7D71FEC4" w14:textId="77777777" w:rsidR="00292F32" w:rsidRDefault="00292F32">
      <w:pPr>
        <w:pStyle w:val="BodyText"/>
        <w:rPr>
          <w:rFonts w:ascii="Times New Roman"/>
          <w:sz w:val="20"/>
        </w:rPr>
      </w:pPr>
    </w:p>
    <w:p w14:paraId="1947A87B" w14:textId="77777777" w:rsidR="00292F32" w:rsidRDefault="00292F32">
      <w:pPr>
        <w:pStyle w:val="BodyText"/>
        <w:rPr>
          <w:rFonts w:ascii="Times New Roman"/>
          <w:sz w:val="20"/>
        </w:rPr>
      </w:pPr>
    </w:p>
    <w:p w14:paraId="6D173326" w14:textId="77777777" w:rsidR="00292F32" w:rsidRDefault="00292F32">
      <w:pPr>
        <w:pStyle w:val="BodyText"/>
        <w:rPr>
          <w:rFonts w:ascii="Times New Roman"/>
          <w:sz w:val="20"/>
        </w:rPr>
      </w:pPr>
    </w:p>
    <w:p w14:paraId="2E12290C" w14:textId="77777777" w:rsidR="00292F32" w:rsidRDefault="00292F32">
      <w:pPr>
        <w:pStyle w:val="BodyText"/>
        <w:rPr>
          <w:rFonts w:ascii="Times New Roman"/>
          <w:sz w:val="20"/>
        </w:rPr>
      </w:pPr>
    </w:p>
    <w:p w14:paraId="09BD8F19" w14:textId="77777777" w:rsidR="00292F32" w:rsidRDefault="00292F32">
      <w:pPr>
        <w:pStyle w:val="BodyText"/>
        <w:rPr>
          <w:rFonts w:ascii="Times New Roman"/>
          <w:sz w:val="20"/>
        </w:rPr>
      </w:pPr>
    </w:p>
    <w:p w14:paraId="48276E79" w14:textId="77777777" w:rsidR="00292F32" w:rsidRDefault="00292F32">
      <w:pPr>
        <w:pStyle w:val="BodyText"/>
        <w:rPr>
          <w:rFonts w:ascii="Times New Roman"/>
          <w:sz w:val="20"/>
        </w:rPr>
      </w:pPr>
    </w:p>
    <w:p w14:paraId="2BC6013C" w14:textId="77777777" w:rsidR="00292F32" w:rsidRDefault="00292F32">
      <w:pPr>
        <w:pStyle w:val="BodyText"/>
        <w:rPr>
          <w:rFonts w:ascii="Times New Roman"/>
          <w:sz w:val="20"/>
        </w:rPr>
      </w:pPr>
    </w:p>
    <w:p w14:paraId="662A1623" w14:textId="77777777" w:rsidR="00292F32" w:rsidRDefault="00292F32">
      <w:pPr>
        <w:pStyle w:val="BodyText"/>
        <w:rPr>
          <w:rFonts w:ascii="Times New Roman"/>
          <w:sz w:val="20"/>
        </w:rPr>
      </w:pPr>
    </w:p>
    <w:p w14:paraId="77A03785" w14:textId="77777777" w:rsidR="00292F32" w:rsidRDefault="00292F32">
      <w:pPr>
        <w:pStyle w:val="BodyText"/>
        <w:rPr>
          <w:rFonts w:ascii="Times New Roman"/>
          <w:sz w:val="20"/>
        </w:rPr>
      </w:pPr>
    </w:p>
    <w:p w14:paraId="587EDE5A" w14:textId="77777777" w:rsidR="00292F32" w:rsidRDefault="00292F32">
      <w:pPr>
        <w:pStyle w:val="BodyText"/>
        <w:rPr>
          <w:rFonts w:ascii="Times New Roman"/>
          <w:sz w:val="20"/>
        </w:rPr>
      </w:pPr>
    </w:p>
    <w:p w14:paraId="16251869" w14:textId="77777777" w:rsidR="00292F32" w:rsidRDefault="00292F32">
      <w:pPr>
        <w:pStyle w:val="BodyText"/>
        <w:rPr>
          <w:rFonts w:ascii="Times New Roman"/>
          <w:sz w:val="20"/>
        </w:rPr>
      </w:pPr>
    </w:p>
    <w:p w14:paraId="28263555" w14:textId="77777777" w:rsidR="00292F32" w:rsidRDefault="00292F32">
      <w:pPr>
        <w:pStyle w:val="BodyText"/>
        <w:rPr>
          <w:rFonts w:ascii="Times New Roman"/>
          <w:sz w:val="20"/>
        </w:rPr>
      </w:pPr>
    </w:p>
    <w:p w14:paraId="5CD8D8C4" w14:textId="77777777" w:rsidR="00292F32" w:rsidRDefault="00292F32">
      <w:pPr>
        <w:pStyle w:val="BodyText"/>
        <w:rPr>
          <w:rFonts w:ascii="Times New Roman"/>
          <w:sz w:val="20"/>
        </w:rPr>
      </w:pPr>
    </w:p>
    <w:p w14:paraId="0600BDB5" w14:textId="77777777" w:rsidR="00292F32" w:rsidRDefault="00292F32">
      <w:pPr>
        <w:pStyle w:val="BodyText"/>
        <w:rPr>
          <w:rFonts w:ascii="Times New Roman"/>
          <w:sz w:val="20"/>
        </w:rPr>
      </w:pPr>
    </w:p>
    <w:p w14:paraId="657A8ECF" w14:textId="77777777" w:rsidR="00292F32" w:rsidRDefault="00292F32">
      <w:pPr>
        <w:pStyle w:val="BodyText"/>
        <w:rPr>
          <w:rFonts w:ascii="Times New Roman"/>
          <w:sz w:val="20"/>
        </w:rPr>
      </w:pPr>
    </w:p>
    <w:p w14:paraId="29C59509" w14:textId="77777777" w:rsidR="00292F32" w:rsidRDefault="00292F32">
      <w:pPr>
        <w:pStyle w:val="BodyText"/>
        <w:rPr>
          <w:rFonts w:ascii="Times New Roman"/>
          <w:sz w:val="20"/>
        </w:rPr>
      </w:pPr>
    </w:p>
    <w:p w14:paraId="1BF33B16" w14:textId="77777777" w:rsidR="00292F32" w:rsidRDefault="00292F32">
      <w:pPr>
        <w:pStyle w:val="BodyText"/>
        <w:rPr>
          <w:rFonts w:ascii="Times New Roman"/>
          <w:sz w:val="20"/>
        </w:rPr>
      </w:pPr>
    </w:p>
    <w:p w14:paraId="5D2E7309" w14:textId="77777777" w:rsidR="00292F32" w:rsidRDefault="00292F32">
      <w:pPr>
        <w:pStyle w:val="BodyText"/>
        <w:rPr>
          <w:rFonts w:ascii="Times New Roman"/>
          <w:sz w:val="20"/>
        </w:rPr>
      </w:pPr>
    </w:p>
    <w:p w14:paraId="5A001B60" w14:textId="77777777" w:rsidR="00292F32" w:rsidRDefault="00292F32">
      <w:pPr>
        <w:pStyle w:val="BodyText"/>
        <w:spacing w:before="2"/>
        <w:rPr>
          <w:rFonts w:ascii="Times New Roman"/>
          <w:sz w:val="18"/>
        </w:rPr>
      </w:pPr>
    </w:p>
    <w:p w14:paraId="51271C6C" w14:textId="77777777" w:rsidR="00292F32" w:rsidRDefault="00E76608">
      <w:pPr>
        <w:spacing w:line="1078" w:lineRule="exact"/>
        <w:ind w:left="220"/>
        <w:rPr>
          <w:sz w:val="96"/>
        </w:rPr>
      </w:pPr>
      <w:bookmarkStart w:id="0" w:name="4.0_Cover_Page"/>
      <w:bookmarkEnd w:id="0"/>
      <w:r>
        <w:rPr>
          <w:sz w:val="96"/>
        </w:rPr>
        <w:t>ACE Unit 4—Part 1:</w:t>
      </w:r>
    </w:p>
    <w:p w14:paraId="647A4050" w14:textId="77777777" w:rsidR="00292F32" w:rsidRDefault="00E76608">
      <w:pPr>
        <w:spacing w:before="255" w:line="259" w:lineRule="auto"/>
        <w:ind w:left="220" w:right="1346"/>
        <w:rPr>
          <w:sz w:val="72"/>
        </w:rPr>
      </w:pPr>
      <w:r>
        <w:rPr>
          <w:sz w:val="72"/>
        </w:rPr>
        <w:t>Seeking and Negotiating for Employment</w:t>
      </w:r>
    </w:p>
    <w:p w14:paraId="4102182D" w14:textId="77777777" w:rsidR="00292F32" w:rsidRDefault="00292F32">
      <w:pPr>
        <w:spacing w:line="259" w:lineRule="auto"/>
        <w:rPr>
          <w:sz w:val="72"/>
        </w:rPr>
        <w:sectPr w:rsidR="00292F32">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320" w:bottom="280" w:left="1220" w:header="720" w:footer="720" w:gutter="0"/>
          <w:cols w:space="720"/>
        </w:sectPr>
      </w:pPr>
    </w:p>
    <w:p w14:paraId="08664B65" w14:textId="77777777" w:rsidR="00292F32" w:rsidRDefault="00E76608">
      <w:pPr>
        <w:pStyle w:val="Heading1"/>
        <w:spacing w:line="252" w:lineRule="auto"/>
        <w:ind w:left="3690" w:right="3581" w:firstLine="129"/>
      </w:pPr>
      <w:bookmarkStart w:id="1" w:name="4.0_Prep_Work"/>
      <w:bookmarkEnd w:id="1"/>
      <w:r>
        <w:lastRenderedPageBreak/>
        <w:t>Unit 4—Prep Work 5 CFR 2635 Subpart F</w:t>
      </w:r>
    </w:p>
    <w:p w14:paraId="57671B63" w14:textId="77777777" w:rsidR="00292F32" w:rsidRDefault="00292F32">
      <w:pPr>
        <w:pStyle w:val="BodyText"/>
        <w:spacing w:before="7"/>
        <w:rPr>
          <w:sz w:val="23"/>
        </w:rPr>
      </w:pPr>
    </w:p>
    <w:p w14:paraId="29927990" w14:textId="77777777" w:rsidR="00292F32" w:rsidRDefault="00E76608">
      <w:pPr>
        <w:spacing w:before="44"/>
        <w:ind w:left="119"/>
        <w:rPr>
          <w:sz w:val="28"/>
        </w:rPr>
      </w:pPr>
      <w:r>
        <w:rPr>
          <w:sz w:val="28"/>
        </w:rPr>
        <w:t>Instructions:</w:t>
      </w:r>
    </w:p>
    <w:p w14:paraId="734E3F8F" w14:textId="77777777" w:rsidR="00292F32" w:rsidRDefault="00292F32">
      <w:pPr>
        <w:pStyle w:val="BodyText"/>
        <w:spacing w:before="7"/>
        <w:rPr>
          <w:sz w:val="28"/>
        </w:rPr>
      </w:pPr>
    </w:p>
    <w:p w14:paraId="1BE93E46" w14:textId="32F47A01" w:rsidR="00292F32" w:rsidRDefault="00E76608">
      <w:pPr>
        <w:pStyle w:val="Heading2"/>
        <w:ind w:left="181" w:firstLine="0"/>
      </w:pPr>
      <w:r>
        <w:t xml:space="preserve">Download and/or print out the pdf of Subpart F on the </w:t>
      </w:r>
      <w:hyperlink r:id="rId14" w:history="1">
        <w:r w:rsidRPr="004C5A27">
          <w:rPr>
            <w:rStyle w:val="Hyperlink"/>
          </w:rPr>
          <w:t>ACE Course Page.</w:t>
        </w:r>
      </w:hyperlink>
    </w:p>
    <w:p w14:paraId="5E06B781" w14:textId="77777777" w:rsidR="00292F32" w:rsidRDefault="00292F32">
      <w:pPr>
        <w:pStyle w:val="BodyText"/>
        <w:rPr>
          <w:sz w:val="26"/>
        </w:rPr>
      </w:pPr>
    </w:p>
    <w:p w14:paraId="42BAB2EB" w14:textId="77777777" w:rsidR="00292F32" w:rsidRDefault="00E76608">
      <w:pPr>
        <w:spacing w:before="52"/>
        <w:ind w:left="220"/>
        <w:rPr>
          <w:sz w:val="24"/>
        </w:rPr>
      </w:pPr>
      <w:r>
        <w:rPr>
          <w:sz w:val="24"/>
        </w:rPr>
        <w:t>Review the following videos on Seeking and Negotiating Employment and the STOCK Act.</w:t>
      </w:r>
    </w:p>
    <w:p w14:paraId="0F6EC029" w14:textId="77777777" w:rsidR="00292F32" w:rsidRDefault="001427EE">
      <w:pPr>
        <w:spacing w:before="197"/>
        <w:ind w:left="220"/>
        <w:rPr>
          <w:rFonts w:ascii="Arial" w:hAnsi="Arial"/>
          <w:sz w:val="21"/>
        </w:rPr>
      </w:pPr>
      <w:hyperlink r:id="rId15">
        <w:r w:rsidR="00E76608">
          <w:rPr>
            <w:rFonts w:ascii="Arial" w:hAnsi="Arial"/>
            <w:color w:val="0561C1"/>
            <w:sz w:val="21"/>
            <w:u w:val="single" w:color="0561C1"/>
          </w:rPr>
          <w:t>Interactive Training: 5 CFR § 2635.601 Subpart F-Seeking and Negotiating Employment</w:t>
        </w:r>
      </w:hyperlink>
    </w:p>
    <w:p w14:paraId="26CE8FC1" w14:textId="77777777" w:rsidR="00292F32" w:rsidRDefault="00292F32">
      <w:pPr>
        <w:pStyle w:val="BodyText"/>
        <w:rPr>
          <w:rFonts w:ascii="Arial"/>
          <w:sz w:val="20"/>
        </w:rPr>
      </w:pPr>
    </w:p>
    <w:p w14:paraId="5D6DB50E" w14:textId="77777777" w:rsidR="00292F32" w:rsidRDefault="00292F32">
      <w:pPr>
        <w:pStyle w:val="BodyText"/>
        <w:spacing w:before="3"/>
        <w:rPr>
          <w:rFonts w:ascii="Arial"/>
          <w:sz w:val="25"/>
        </w:rPr>
      </w:pPr>
    </w:p>
    <w:p w14:paraId="54C7C109" w14:textId="77777777" w:rsidR="00292F32" w:rsidRDefault="00E76608">
      <w:pPr>
        <w:pStyle w:val="Heading2"/>
        <w:spacing w:before="51"/>
        <w:ind w:left="220" w:firstLine="0"/>
      </w:pPr>
      <w:r>
        <w:t>Answer the following questions as you review the videos:</w:t>
      </w:r>
    </w:p>
    <w:p w14:paraId="0E456624" w14:textId="77777777" w:rsidR="00292F32" w:rsidRDefault="00292F32">
      <w:pPr>
        <w:pStyle w:val="BodyText"/>
        <w:rPr>
          <w:sz w:val="24"/>
        </w:rPr>
      </w:pPr>
    </w:p>
    <w:p w14:paraId="176C2DD3" w14:textId="77777777" w:rsidR="00292F32" w:rsidRDefault="00292F32">
      <w:pPr>
        <w:pStyle w:val="BodyText"/>
        <w:spacing w:before="11"/>
        <w:rPr>
          <w:sz w:val="29"/>
        </w:rPr>
      </w:pPr>
    </w:p>
    <w:p w14:paraId="2C26BAB7" w14:textId="77777777" w:rsidR="00292F32" w:rsidRDefault="00E76608">
      <w:pPr>
        <w:pStyle w:val="ListParagraph"/>
        <w:numPr>
          <w:ilvl w:val="0"/>
          <w:numId w:val="3"/>
        </w:numPr>
        <w:tabs>
          <w:tab w:val="left" w:pos="937"/>
          <w:tab w:val="left" w:pos="938"/>
        </w:tabs>
        <w:rPr>
          <w:sz w:val="24"/>
        </w:rPr>
      </w:pPr>
      <w:r>
        <w:rPr>
          <w:sz w:val="24"/>
        </w:rPr>
        <w:t>What is the purpose of Subpart F of the Standards of</w:t>
      </w:r>
      <w:r>
        <w:rPr>
          <w:spacing w:val="-16"/>
          <w:sz w:val="24"/>
        </w:rPr>
        <w:t xml:space="preserve"> </w:t>
      </w:r>
      <w:r>
        <w:rPr>
          <w:sz w:val="24"/>
        </w:rPr>
        <w:t>Conduct?</w:t>
      </w:r>
    </w:p>
    <w:p w14:paraId="64D5C7C2" w14:textId="77777777" w:rsidR="00292F32" w:rsidRDefault="00292F32">
      <w:pPr>
        <w:pStyle w:val="BodyText"/>
        <w:rPr>
          <w:sz w:val="24"/>
        </w:rPr>
      </w:pPr>
    </w:p>
    <w:p w14:paraId="785D500A" w14:textId="77777777" w:rsidR="00292F32" w:rsidRDefault="00292F32">
      <w:pPr>
        <w:pStyle w:val="BodyText"/>
        <w:spacing w:before="3"/>
        <w:rPr>
          <w:sz w:val="30"/>
        </w:rPr>
      </w:pPr>
    </w:p>
    <w:p w14:paraId="2ED4856C" w14:textId="77777777" w:rsidR="00292F32" w:rsidRDefault="00E76608">
      <w:pPr>
        <w:pStyle w:val="ListParagraph"/>
        <w:numPr>
          <w:ilvl w:val="0"/>
          <w:numId w:val="3"/>
        </w:numPr>
        <w:tabs>
          <w:tab w:val="left" w:pos="937"/>
          <w:tab w:val="left" w:pos="938"/>
        </w:tabs>
        <w:rPr>
          <w:sz w:val="24"/>
        </w:rPr>
      </w:pPr>
      <w:r>
        <w:rPr>
          <w:sz w:val="24"/>
        </w:rPr>
        <w:t>What does Subpart F prohibit employees from doing? (Provide</w:t>
      </w:r>
      <w:r>
        <w:rPr>
          <w:spacing w:val="-11"/>
          <w:sz w:val="24"/>
        </w:rPr>
        <w:t xml:space="preserve"> </w:t>
      </w:r>
      <w:r>
        <w:rPr>
          <w:sz w:val="24"/>
        </w:rPr>
        <w:t>citation)</w:t>
      </w:r>
    </w:p>
    <w:p w14:paraId="2A0F4864" w14:textId="77777777" w:rsidR="00292F32" w:rsidRDefault="00292F32">
      <w:pPr>
        <w:pStyle w:val="BodyText"/>
        <w:rPr>
          <w:sz w:val="24"/>
        </w:rPr>
      </w:pPr>
    </w:p>
    <w:p w14:paraId="2758FB19" w14:textId="77777777" w:rsidR="00292F32" w:rsidRDefault="00292F32">
      <w:pPr>
        <w:pStyle w:val="BodyText"/>
        <w:spacing w:before="10"/>
        <w:rPr>
          <w:sz w:val="29"/>
        </w:rPr>
      </w:pPr>
    </w:p>
    <w:p w14:paraId="1BA5AE99" w14:textId="77777777" w:rsidR="00292F32" w:rsidRDefault="00E76608">
      <w:pPr>
        <w:pStyle w:val="ListParagraph"/>
        <w:numPr>
          <w:ilvl w:val="0"/>
          <w:numId w:val="3"/>
        </w:numPr>
        <w:tabs>
          <w:tab w:val="left" w:pos="937"/>
          <w:tab w:val="left" w:pos="938"/>
        </w:tabs>
        <w:rPr>
          <w:sz w:val="24"/>
        </w:rPr>
      </w:pPr>
      <w:r>
        <w:rPr>
          <w:sz w:val="24"/>
        </w:rPr>
        <w:t>What constitutes “employment” for purposes of “seeking?” (Provide</w:t>
      </w:r>
      <w:r>
        <w:rPr>
          <w:spacing w:val="-6"/>
          <w:sz w:val="24"/>
        </w:rPr>
        <w:t xml:space="preserve"> </w:t>
      </w:r>
      <w:r>
        <w:rPr>
          <w:sz w:val="24"/>
        </w:rPr>
        <w:t>citation)</w:t>
      </w:r>
    </w:p>
    <w:p w14:paraId="3E27E61E" w14:textId="77777777" w:rsidR="00292F32" w:rsidRDefault="00292F32">
      <w:pPr>
        <w:pStyle w:val="BodyText"/>
        <w:rPr>
          <w:sz w:val="24"/>
        </w:rPr>
      </w:pPr>
    </w:p>
    <w:p w14:paraId="1BB3F221" w14:textId="77777777" w:rsidR="00292F32" w:rsidRDefault="00292F32">
      <w:pPr>
        <w:pStyle w:val="BodyText"/>
        <w:spacing w:before="2"/>
        <w:rPr>
          <w:sz w:val="24"/>
        </w:rPr>
      </w:pPr>
    </w:p>
    <w:p w14:paraId="615C9EAC" w14:textId="77777777" w:rsidR="00292F32" w:rsidRDefault="00E76608">
      <w:pPr>
        <w:pStyle w:val="ListParagraph"/>
        <w:numPr>
          <w:ilvl w:val="0"/>
          <w:numId w:val="3"/>
        </w:numPr>
        <w:tabs>
          <w:tab w:val="left" w:pos="937"/>
          <w:tab w:val="left" w:pos="938"/>
        </w:tabs>
        <w:rPr>
          <w:sz w:val="24"/>
        </w:rPr>
      </w:pPr>
      <w:r>
        <w:rPr>
          <w:sz w:val="24"/>
        </w:rPr>
        <w:t>What job search activities constitute “seeking?” (Provide</w:t>
      </w:r>
      <w:r>
        <w:rPr>
          <w:spacing w:val="-12"/>
          <w:sz w:val="24"/>
        </w:rPr>
        <w:t xml:space="preserve"> </w:t>
      </w:r>
      <w:r>
        <w:rPr>
          <w:sz w:val="24"/>
        </w:rPr>
        <w:t>citation)</w:t>
      </w:r>
    </w:p>
    <w:p w14:paraId="39401FA6" w14:textId="77777777" w:rsidR="00292F32" w:rsidRDefault="00292F32">
      <w:pPr>
        <w:pStyle w:val="BodyText"/>
        <w:rPr>
          <w:sz w:val="24"/>
        </w:rPr>
      </w:pPr>
    </w:p>
    <w:p w14:paraId="6C0B041C" w14:textId="77777777" w:rsidR="00292F32" w:rsidRDefault="00292F32">
      <w:pPr>
        <w:pStyle w:val="BodyText"/>
        <w:spacing w:before="11"/>
        <w:rPr>
          <w:sz w:val="29"/>
        </w:rPr>
      </w:pPr>
    </w:p>
    <w:p w14:paraId="7DA99A15" w14:textId="77777777" w:rsidR="00292F32" w:rsidRDefault="00E76608">
      <w:pPr>
        <w:pStyle w:val="ListParagraph"/>
        <w:numPr>
          <w:ilvl w:val="0"/>
          <w:numId w:val="3"/>
        </w:numPr>
        <w:tabs>
          <w:tab w:val="left" w:pos="937"/>
          <w:tab w:val="left" w:pos="938"/>
        </w:tabs>
        <w:rPr>
          <w:sz w:val="24"/>
        </w:rPr>
      </w:pPr>
      <w:r>
        <w:rPr>
          <w:sz w:val="24"/>
        </w:rPr>
        <w:t>When does negotiating start? (Provide</w:t>
      </w:r>
      <w:r>
        <w:rPr>
          <w:spacing w:val="-9"/>
          <w:sz w:val="24"/>
        </w:rPr>
        <w:t xml:space="preserve"> </w:t>
      </w:r>
      <w:r>
        <w:rPr>
          <w:sz w:val="24"/>
        </w:rPr>
        <w:t>citation)</w:t>
      </w:r>
    </w:p>
    <w:p w14:paraId="6E8917D4" w14:textId="77777777" w:rsidR="00292F32" w:rsidRDefault="00292F32">
      <w:pPr>
        <w:pStyle w:val="BodyText"/>
        <w:rPr>
          <w:sz w:val="24"/>
        </w:rPr>
      </w:pPr>
    </w:p>
    <w:p w14:paraId="1C641821" w14:textId="77777777" w:rsidR="00292F32" w:rsidRDefault="00292F32">
      <w:pPr>
        <w:pStyle w:val="BodyText"/>
        <w:rPr>
          <w:sz w:val="30"/>
        </w:rPr>
      </w:pPr>
    </w:p>
    <w:p w14:paraId="46FE640F" w14:textId="77777777" w:rsidR="00292F32" w:rsidRDefault="00E76608">
      <w:pPr>
        <w:pStyle w:val="ListParagraph"/>
        <w:numPr>
          <w:ilvl w:val="0"/>
          <w:numId w:val="3"/>
        </w:numPr>
        <w:tabs>
          <w:tab w:val="left" w:pos="937"/>
          <w:tab w:val="left" w:pos="938"/>
        </w:tabs>
        <w:rPr>
          <w:sz w:val="24"/>
        </w:rPr>
      </w:pPr>
      <w:r>
        <w:rPr>
          <w:sz w:val="24"/>
        </w:rPr>
        <w:t xml:space="preserve">Why does the distinction between “negotiating” vs. </w:t>
      </w:r>
      <w:r>
        <w:rPr>
          <w:spacing w:val="-4"/>
          <w:sz w:val="24"/>
        </w:rPr>
        <w:t xml:space="preserve">other forms </w:t>
      </w:r>
      <w:r>
        <w:rPr>
          <w:spacing w:val="-3"/>
          <w:sz w:val="24"/>
        </w:rPr>
        <w:t xml:space="preserve">of </w:t>
      </w:r>
      <w:r>
        <w:rPr>
          <w:sz w:val="24"/>
        </w:rPr>
        <w:t>seeking</w:t>
      </w:r>
      <w:r>
        <w:rPr>
          <w:spacing w:val="-30"/>
          <w:sz w:val="24"/>
        </w:rPr>
        <w:t xml:space="preserve"> </w:t>
      </w:r>
      <w:r>
        <w:rPr>
          <w:sz w:val="24"/>
        </w:rPr>
        <w:t>matter?</w:t>
      </w:r>
    </w:p>
    <w:p w14:paraId="28516486" w14:textId="77777777" w:rsidR="00292F32" w:rsidRDefault="00292F32">
      <w:pPr>
        <w:pStyle w:val="BodyText"/>
        <w:rPr>
          <w:sz w:val="24"/>
        </w:rPr>
      </w:pPr>
    </w:p>
    <w:p w14:paraId="558A30AF" w14:textId="77777777" w:rsidR="00292F32" w:rsidRDefault="00292F32">
      <w:pPr>
        <w:pStyle w:val="BodyText"/>
        <w:rPr>
          <w:sz w:val="24"/>
        </w:rPr>
      </w:pPr>
    </w:p>
    <w:p w14:paraId="317A98C5" w14:textId="77777777" w:rsidR="00292F32" w:rsidRDefault="00E76608">
      <w:pPr>
        <w:pStyle w:val="ListParagraph"/>
        <w:numPr>
          <w:ilvl w:val="0"/>
          <w:numId w:val="3"/>
        </w:numPr>
        <w:tabs>
          <w:tab w:val="left" w:pos="937"/>
          <w:tab w:val="left" w:pos="938"/>
        </w:tabs>
        <w:rPr>
          <w:sz w:val="24"/>
        </w:rPr>
      </w:pPr>
      <w:r>
        <w:rPr>
          <w:sz w:val="24"/>
        </w:rPr>
        <w:t>What events trigger the notification requirement? (Provide</w:t>
      </w:r>
      <w:r>
        <w:rPr>
          <w:spacing w:val="-7"/>
          <w:sz w:val="24"/>
        </w:rPr>
        <w:t xml:space="preserve"> </w:t>
      </w:r>
      <w:r>
        <w:rPr>
          <w:sz w:val="24"/>
        </w:rPr>
        <w:t>citation)</w:t>
      </w:r>
    </w:p>
    <w:p w14:paraId="47438652" w14:textId="77777777" w:rsidR="00292F32" w:rsidRDefault="00292F32">
      <w:pPr>
        <w:pStyle w:val="BodyText"/>
        <w:rPr>
          <w:sz w:val="24"/>
        </w:rPr>
      </w:pPr>
    </w:p>
    <w:p w14:paraId="0484DFF1" w14:textId="77777777" w:rsidR="00292F32" w:rsidRDefault="00292F32">
      <w:pPr>
        <w:pStyle w:val="BodyText"/>
        <w:spacing w:before="11"/>
        <w:rPr>
          <w:sz w:val="23"/>
        </w:rPr>
      </w:pPr>
    </w:p>
    <w:p w14:paraId="788FE675" w14:textId="77777777" w:rsidR="00292F32" w:rsidRDefault="00E76608">
      <w:pPr>
        <w:pStyle w:val="ListParagraph"/>
        <w:numPr>
          <w:ilvl w:val="0"/>
          <w:numId w:val="3"/>
        </w:numPr>
        <w:tabs>
          <w:tab w:val="left" w:pos="937"/>
          <w:tab w:val="left" w:pos="938"/>
        </w:tabs>
        <w:spacing w:before="1"/>
        <w:rPr>
          <w:sz w:val="24"/>
        </w:rPr>
      </w:pPr>
      <w:r>
        <w:rPr>
          <w:sz w:val="24"/>
        </w:rPr>
        <w:t>Who is subject to the notification/recusal requirements? (Provide</w:t>
      </w:r>
      <w:r>
        <w:rPr>
          <w:spacing w:val="-9"/>
          <w:sz w:val="24"/>
        </w:rPr>
        <w:t xml:space="preserve"> </w:t>
      </w:r>
      <w:r>
        <w:rPr>
          <w:sz w:val="24"/>
        </w:rPr>
        <w:t>citation)</w:t>
      </w:r>
    </w:p>
    <w:p w14:paraId="43890267" w14:textId="77777777" w:rsidR="00292F32" w:rsidRDefault="00292F32">
      <w:pPr>
        <w:rPr>
          <w:sz w:val="24"/>
        </w:rPr>
        <w:sectPr w:rsidR="00292F32">
          <w:pgSz w:w="12240" w:h="15840"/>
          <w:pgMar w:top="1420" w:right="1320" w:bottom="280" w:left="1220" w:header="720" w:footer="720" w:gutter="0"/>
          <w:cols w:space="720"/>
        </w:sectPr>
      </w:pPr>
    </w:p>
    <w:p w14:paraId="7A2DF278" w14:textId="77777777" w:rsidR="00292F32" w:rsidRDefault="00E76608">
      <w:pPr>
        <w:spacing w:before="37"/>
        <w:ind w:left="220"/>
        <w:rPr>
          <w:b/>
          <w:sz w:val="24"/>
        </w:rPr>
      </w:pPr>
      <w:bookmarkStart w:id="2" w:name="4.1__Instructions_Seeking_Programmatic_a"/>
      <w:bookmarkEnd w:id="2"/>
      <w:r>
        <w:rPr>
          <w:b/>
          <w:sz w:val="24"/>
        </w:rPr>
        <w:lastRenderedPageBreak/>
        <w:t>Exercise 4.1—Seeking Employment and Notification</w:t>
      </w:r>
    </w:p>
    <w:p w14:paraId="4FBBE99E" w14:textId="77777777" w:rsidR="00292F32" w:rsidRDefault="00E76608">
      <w:pPr>
        <w:pStyle w:val="BodyText"/>
        <w:spacing w:before="182"/>
        <w:ind w:left="220"/>
      </w:pPr>
      <w:r>
        <w:t>Team—</w:t>
      </w:r>
    </w:p>
    <w:p w14:paraId="76FE2E55" w14:textId="77777777" w:rsidR="00292F32" w:rsidRDefault="00E76608">
      <w:pPr>
        <w:pStyle w:val="BodyText"/>
        <w:spacing w:before="182" w:line="259" w:lineRule="auto"/>
        <w:ind w:left="219" w:right="560"/>
      </w:pPr>
      <w:r>
        <w:t>Rory pulled me aside after the Director’s meeting. He’s had some conversations with Mental Health America about a soon-to-be vacant position in their state and federal advocacy program. He needs information about the notification requirement and everything that flows from that guidance-wise.</w:t>
      </w:r>
    </w:p>
    <w:p w14:paraId="10446E37" w14:textId="77777777" w:rsidR="00292F32" w:rsidRDefault="00E76608">
      <w:pPr>
        <w:pStyle w:val="BodyText"/>
        <w:spacing w:before="160" w:line="400" w:lineRule="auto"/>
        <w:ind w:left="219" w:right="6481"/>
      </w:pPr>
      <w:r>
        <w:t>We should treat this as a priority. Tx Deborah</w:t>
      </w:r>
    </w:p>
    <w:p w14:paraId="2C44E6DC" w14:textId="1FF993E3" w:rsidR="00292F32" w:rsidRDefault="001427EE">
      <w:pPr>
        <w:pStyle w:val="BodyText"/>
        <w:spacing w:before="7"/>
      </w:pPr>
      <w:r>
        <w:rPr>
          <w:noProof/>
        </w:rPr>
        <mc:AlternateContent>
          <mc:Choice Requires="wps">
            <w:drawing>
              <wp:anchor distT="0" distB="0" distL="0" distR="0" simplePos="0" relativeHeight="251658240" behindDoc="1" locked="0" layoutInCell="1" allowOverlap="1" wp14:anchorId="672A8BE2" wp14:editId="0A2DF416">
                <wp:simplePos x="0" y="0"/>
                <wp:positionH relativeFrom="page">
                  <wp:posOffset>895985</wp:posOffset>
                </wp:positionH>
                <wp:positionV relativeFrom="paragraph">
                  <wp:posOffset>209550</wp:posOffset>
                </wp:positionV>
                <wp:extent cx="5980430" cy="1270"/>
                <wp:effectExtent l="0" t="0" r="0" b="0"/>
                <wp:wrapTopAndBottom/>
                <wp:docPr id="180216903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FA281" id="Freeform 3" o:spid="_x0000_s1026" style="position:absolute;margin-left:70.55pt;margin-top:16.5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" path="m,l9418,e" filled="f" strokeweight="1.44pt">
                <v:path arrowok="t" o:connecttype="custom" o:connectlocs="0,0;5980430,0" o:connectangles="0,0"/>
                <w10:wrap type="topAndBottom" anchorx="page"/>
              </v:shape>
            </w:pict>
          </mc:Fallback>
        </mc:AlternateContent>
      </w:r>
    </w:p>
    <w:p w14:paraId="6A594635" w14:textId="77777777" w:rsidR="00292F32" w:rsidRDefault="00292F32">
      <w:pPr>
        <w:pStyle w:val="BodyText"/>
        <w:rPr>
          <w:sz w:val="20"/>
        </w:rPr>
      </w:pPr>
    </w:p>
    <w:p w14:paraId="7DE7599C" w14:textId="77777777" w:rsidR="00292F32" w:rsidRDefault="00292F32">
      <w:pPr>
        <w:pStyle w:val="BodyText"/>
        <w:spacing w:before="8"/>
      </w:pPr>
    </w:p>
    <w:p w14:paraId="2F65A744" w14:textId="77777777" w:rsidR="00292F32" w:rsidRDefault="00E76608">
      <w:pPr>
        <w:pStyle w:val="BodyText"/>
        <w:spacing w:before="56"/>
        <w:ind w:left="220"/>
      </w:pPr>
      <w:r>
        <w:t>Small Group Exercise: Identifying Programmatic and Substantive Issues</w:t>
      </w:r>
    </w:p>
    <w:p w14:paraId="69CE9D43" w14:textId="77777777" w:rsidR="00292F32" w:rsidRDefault="00292F32">
      <w:pPr>
        <w:pStyle w:val="BodyText"/>
      </w:pPr>
    </w:p>
    <w:p w14:paraId="36741112" w14:textId="77777777" w:rsidR="00292F32" w:rsidRDefault="00292F32">
      <w:pPr>
        <w:pStyle w:val="BodyText"/>
        <w:spacing w:before="9"/>
        <w:rPr>
          <w:sz w:val="29"/>
        </w:rPr>
      </w:pPr>
    </w:p>
    <w:p w14:paraId="1DBFB170" w14:textId="7DB348AC" w:rsidR="00292F32" w:rsidRDefault="00E76608">
      <w:pPr>
        <w:pStyle w:val="BodyText"/>
        <w:ind w:left="220"/>
      </w:pPr>
      <w:r>
        <w:t>In your groups, review Deborah’s email, and identify and discuss:</w:t>
      </w:r>
    </w:p>
    <w:p w14:paraId="5E06DD9E" w14:textId="61F7F6B4" w:rsidR="00292F32" w:rsidRDefault="00E76608">
      <w:pPr>
        <w:pStyle w:val="ListParagraph"/>
        <w:numPr>
          <w:ilvl w:val="0"/>
          <w:numId w:val="2"/>
        </w:numPr>
        <w:tabs>
          <w:tab w:val="left" w:pos="939"/>
          <w:tab w:val="left" w:pos="941"/>
        </w:tabs>
        <w:spacing w:before="182" w:line="259" w:lineRule="auto"/>
        <w:ind w:right="469" w:hanging="720"/>
      </w:pPr>
      <w:r>
        <w:t>All administrative and policy matters this question raises and how as an agency we propose to handle this process. For example: policies and procedures for filing and review, deadlines, follow-up, formats, etc. (AMH does not currently have any formal policies or procedures for the STOCK Act notification/recusal</w:t>
      </w:r>
      <w:r>
        <w:rPr>
          <w:spacing w:val="-8"/>
        </w:rPr>
        <w:t xml:space="preserve"> </w:t>
      </w:r>
      <w:r>
        <w:t>requirements.)</w:t>
      </w:r>
    </w:p>
    <w:p w14:paraId="4870DEA0" w14:textId="00C039ED" w:rsidR="00292F32" w:rsidRDefault="00E76608">
      <w:pPr>
        <w:pStyle w:val="ListParagraph"/>
        <w:numPr>
          <w:ilvl w:val="0"/>
          <w:numId w:val="2"/>
        </w:numPr>
        <w:tabs>
          <w:tab w:val="left" w:pos="939"/>
          <w:tab w:val="left" w:pos="940"/>
        </w:tabs>
        <w:spacing w:before="158" w:line="259" w:lineRule="auto"/>
        <w:ind w:right="249"/>
      </w:pPr>
      <w:r>
        <w:t>All substantive legal and regulatory issues this question raises (which authorities may apply) and how we will address them with Rory in our</w:t>
      </w:r>
      <w:r>
        <w:rPr>
          <w:spacing w:val="-10"/>
        </w:rPr>
        <w:t xml:space="preserve"> </w:t>
      </w:r>
      <w:r>
        <w:t>response.</w:t>
      </w:r>
    </w:p>
    <w:p w14:paraId="2D196D01" w14:textId="77777777" w:rsidR="00292F32" w:rsidRDefault="00E76608">
      <w:pPr>
        <w:pStyle w:val="ListParagraph"/>
        <w:numPr>
          <w:ilvl w:val="0"/>
          <w:numId w:val="2"/>
        </w:numPr>
        <w:tabs>
          <w:tab w:val="left" w:pos="939"/>
          <w:tab w:val="left" w:pos="940"/>
        </w:tabs>
        <w:spacing w:before="159" w:line="259" w:lineRule="auto"/>
        <w:ind w:right="172" w:hanging="720"/>
      </w:pPr>
      <w:r>
        <w:t>Additional information you need. You will have access to Rory and Deborah for questions during your group</w:t>
      </w:r>
      <w:r>
        <w:rPr>
          <w:spacing w:val="-4"/>
        </w:rPr>
        <w:t xml:space="preserve"> </w:t>
      </w:r>
      <w:r>
        <w:t>meetings.</w:t>
      </w:r>
    </w:p>
    <w:p w14:paraId="653E0161" w14:textId="77777777" w:rsidR="00AE3829" w:rsidRDefault="00AE3829" w:rsidP="00AE3829">
      <w:pPr>
        <w:pStyle w:val="BodyText"/>
        <w:ind w:left="220"/>
      </w:pPr>
    </w:p>
    <w:p w14:paraId="3865D5D0" w14:textId="35C86E58" w:rsidR="00AE3829" w:rsidRDefault="00AE3829" w:rsidP="00AE3829">
      <w:pPr>
        <w:pStyle w:val="BodyText"/>
        <w:ind w:left="220"/>
      </w:pPr>
      <w:r>
        <w:t xml:space="preserve">Each group should prepare for two meetings. </w:t>
      </w:r>
    </w:p>
    <w:p w14:paraId="5A941BB9" w14:textId="610C66AC" w:rsidR="00292F32" w:rsidRDefault="00AE3829" w:rsidP="00AE3829">
      <w:pPr>
        <w:pStyle w:val="ListParagraph"/>
        <w:numPr>
          <w:ilvl w:val="0"/>
          <w:numId w:val="1"/>
        </w:numPr>
        <w:tabs>
          <w:tab w:val="left" w:pos="939"/>
          <w:tab w:val="left" w:pos="941"/>
        </w:tabs>
        <w:spacing w:before="164" w:line="259" w:lineRule="auto"/>
        <w:ind w:right="323" w:hanging="720"/>
      </w:pPr>
      <w:r>
        <w:t xml:space="preserve">Meeting 1: Prepare for a 20-minute conversation with </w:t>
      </w:r>
      <w:r w:rsidR="00E76608">
        <w:t xml:space="preserve">Deborah Ortiz (DAEO) with a proposed set of policies and procedures for administering Subpart F of the Standards of Conduct. </w:t>
      </w:r>
      <w:r>
        <w:t>Y</w:t>
      </w:r>
      <w:r w:rsidR="00E76608">
        <w:t xml:space="preserve">our </w:t>
      </w:r>
      <w:r>
        <w:t xml:space="preserve">conversation </w:t>
      </w:r>
      <w:r w:rsidR="00E76608">
        <w:t>should address all administrative aspects of the requirements in Subpart F, including forms, policies for collection and review, etc. Again, you may borrow from ideas and extant resources your agencies may currently be using.</w:t>
      </w:r>
    </w:p>
    <w:p w14:paraId="06C82432" w14:textId="33CBC687" w:rsidR="00DF3839" w:rsidRDefault="00DF3839" w:rsidP="00DF3839">
      <w:pPr>
        <w:pStyle w:val="ListParagraph"/>
        <w:numPr>
          <w:ilvl w:val="1"/>
          <w:numId w:val="1"/>
        </w:numPr>
        <w:tabs>
          <w:tab w:val="left" w:pos="939"/>
          <w:tab w:val="left" w:pos="941"/>
        </w:tabs>
        <w:spacing w:before="164" w:line="259" w:lineRule="auto"/>
        <w:ind w:right="323"/>
      </w:pPr>
      <w:r>
        <w:t>You should develop a one-pager or a presentation to facilitate the conversation.</w:t>
      </w:r>
    </w:p>
    <w:p w14:paraId="034A0C03" w14:textId="60E6ADAF" w:rsidR="00292F32" w:rsidRDefault="00AE3829" w:rsidP="00B733A1">
      <w:pPr>
        <w:pStyle w:val="ListParagraph"/>
        <w:numPr>
          <w:ilvl w:val="0"/>
          <w:numId w:val="1"/>
        </w:numPr>
        <w:tabs>
          <w:tab w:val="left" w:pos="939"/>
          <w:tab w:val="left" w:pos="940"/>
        </w:tabs>
        <w:spacing w:before="157" w:line="259" w:lineRule="auto"/>
        <w:ind w:right="154" w:hanging="720"/>
        <w:sectPr w:rsidR="00292F32">
          <w:pgSz w:w="12240" w:h="15840"/>
          <w:pgMar w:top="1400" w:right="1320" w:bottom="280" w:left="1220" w:header="720" w:footer="720" w:gutter="0"/>
          <w:cols w:space="720"/>
        </w:sectPr>
      </w:pPr>
      <w:r>
        <w:t>Meeting 2: Prepare for a 20-minute meeting with Rory Singh-Smith that will allow you to deliver preliminary seeking employment advice as well gather information in order to provide more thorough advice in the future.</w:t>
      </w:r>
      <w:r w:rsidR="00B733A1">
        <w:t xml:space="preserve"> Be prepared to discuss what </w:t>
      </w:r>
      <w:r w:rsidR="00E76608">
        <w:t xml:space="preserve">he will need to know and do in order to comply with all of the requirements in Subpart F both substantive and administrative. </w:t>
      </w:r>
    </w:p>
    <w:p w14:paraId="4ABB8663" w14:textId="77777777" w:rsidR="00292F32" w:rsidRDefault="00E76608">
      <w:pPr>
        <w:pStyle w:val="BodyText"/>
        <w:spacing w:before="37"/>
        <w:ind w:left="2731" w:right="2629"/>
        <w:jc w:val="center"/>
      </w:pPr>
      <w:bookmarkStart w:id="3" w:name="4.1.1_Worksheet_-seeking"/>
      <w:bookmarkEnd w:id="3"/>
      <w:r>
        <w:lastRenderedPageBreak/>
        <w:t>Exercise 4.1—Worksheet (Seeking Employment)</w:t>
      </w:r>
    </w:p>
    <w:p w14:paraId="171F5FC2" w14:textId="77777777" w:rsidR="00292F32" w:rsidRDefault="00292F32">
      <w:pPr>
        <w:pStyle w:val="BodyText"/>
        <w:rPr>
          <w:sz w:val="20"/>
        </w:rPr>
      </w:pPr>
    </w:p>
    <w:p w14:paraId="29A94D26" w14:textId="77777777" w:rsidR="00292F32" w:rsidRDefault="00292F32">
      <w:pPr>
        <w:pStyle w:val="BodyText"/>
        <w:rPr>
          <w:sz w:val="20"/>
        </w:rPr>
      </w:pPr>
    </w:p>
    <w:p w14:paraId="5F018312" w14:textId="77777777" w:rsidR="00292F32" w:rsidRDefault="00292F32">
      <w:pPr>
        <w:pStyle w:val="BodyText"/>
        <w:spacing w:before="11" w:after="1"/>
        <w:rPr>
          <w:sz w:val="11"/>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292F32" w14:paraId="2B922691" w14:textId="77777777">
        <w:trPr>
          <w:trHeight w:val="268"/>
        </w:trPr>
        <w:tc>
          <w:tcPr>
            <w:tcW w:w="4675" w:type="dxa"/>
            <w:shd w:val="clear" w:color="auto" w:fill="BEBEBE"/>
          </w:tcPr>
          <w:p w14:paraId="580E2254" w14:textId="77777777" w:rsidR="00292F32" w:rsidRDefault="00E76608">
            <w:pPr>
              <w:pStyle w:val="TableParagraph"/>
              <w:spacing w:line="248" w:lineRule="exact"/>
              <w:ind w:left="357"/>
            </w:pPr>
            <w:r>
              <w:t>Programmatic Issues (policy, administrative)</w:t>
            </w:r>
          </w:p>
        </w:tc>
        <w:tc>
          <w:tcPr>
            <w:tcW w:w="4675" w:type="dxa"/>
            <w:shd w:val="clear" w:color="auto" w:fill="BEBEBE"/>
          </w:tcPr>
          <w:p w14:paraId="3147D3B9" w14:textId="77777777" w:rsidR="00292F32" w:rsidRDefault="00E76608">
            <w:pPr>
              <w:pStyle w:val="TableParagraph"/>
              <w:spacing w:line="248" w:lineRule="exact"/>
              <w:ind w:left="1264"/>
            </w:pPr>
            <w:r>
              <w:t>Substantive Legal Issues</w:t>
            </w:r>
          </w:p>
        </w:tc>
      </w:tr>
      <w:tr w:rsidR="00292F32" w14:paraId="52AF0485" w14:textId="77777777">
        <w:trPr>
          <w:trHeight w:val="8056"/>
        </w:trPr>
        <w:tc>
          <w:tcPr>
            <w:tcW w:w="4675" w:type="dxa"/>
          </w:tcPr>
          <w:p w14:paraId="20DE51A8" w14:textId="77777777" w:rsidR="00292F32" w:rsidRDefault="00292F32">
            <w:pPr>
              <w:pStyle w:val="TableParagraph"/>
              <w:spacing w:before="9"/>
              <w:rPr>
                <w:sz w:val="21"/>
              </w:rPr>
            </w:pPr>
          </w:p>
          <w:p w14:paraId="0BEF70BA" w14:textId="77777777" w:rsidR="00292F32" w:rsidRDefault="00E76608">
            <w:pPr>
              <w:pStyle w:val="TableParagraph"/>
              <w:ind w:left="107"/>
            </w:pPr>
            <w:r>
              <w:t>Issues:</w:t>
            </w:r>
          </w:p>
          <w:p w14:paraId="7BC4491D" w14:textId="77777777" w:rsidR="00292F32" w:rsidRDefault="00292F32">
            <w:pPr>
              <w:pStyle w:val="TableParagraph"/>
            </w:pPr>
          </w:p>
          <w:p w14:paraId="3435CA8F" w14:textId="77777777" w:rsidR="00292F32" w:rsidRDefault="00292F32">
            <w:pPr>
              <w:pStyle w:val="TableParagraph"/>
            </w:pPr>
          </w:p>
          <w:p w14:paraId="0EA88E85" w14:textId="77777777" w:rsidR="00292F32" w:rsidRDefault="00292F32">
            <w:pPr>
              <w:pStyle w:val="TableParagraph"/>
            </w:pPr>
          </w:p>
          <w:p w14:paraId="73702B20" w14:textId="77777777" w:rsidR="00292F32" w:rsidRDefault="00292F32">
            <w:pPr>
              <w:pStyle w:val="TableParagraph"/>
            </w:pPr>
          </w:p>
          <w:p w14:paraId="31336E46" w14:textId="77777777" w:rsidR="00292F32" w:rsidRDefault="00292F32">
            <w:pPr>
              <w:pStyle w:val="TableParagraph"/>
            </w:pPr>
          </w:p>
          <w:p w14:paraId="1D1A52D1" w14:textId="77777777" w:rsidR="00292F32" w:rsidRDefault="00292F32">
            <w:pPr>
              <w:pStyle w:val="TableParagraph"/>
            </w:pPr>
          </w:p>
          <w:p w14:paraId="15E7D82C" w14:textId="77777777" w:rsidR="00292F32" w:rsidRDefault="00292F32">
            <w:pPr>
              <w:pStyle w:val="TableParagraph"/>
            </w:pPr>
          </w:p>
          <w:p w14:paraId="7A5CC4F5" w14:textId="77777777" w:rsidR="00292F32" w:rsidRDefault="00292F32">
            <w:pPr>
              <w:pStyle w:val="TableParagraph"/>
            </w:pPr>
          </w:p>
          <w:p w14:paraId="53FCD4F4" w14:textId="77777777" w:rsidR="00292F32" w:rsidRDefault="00292F32">
            <w:pPr>
              <w:pStyle w:val="TableParagraph"/>
            </w:pPr>
          </w:p>
          <w:p w14:paraId="2582687D" w14:textId="77777777" w:rsidR="00292F32" w:rsidRDefault="00292F32">
            <w:pPr>
              <w:pStyle w:val="TableParagraph"/>
            </w:pPr>
          </w:p>
          <w:p w14:paraId="16EF40B4" w14:textId="77777777" w:rsidR="00292F32" w:rsidRDefault="00292F32">
            <w:pPr>
              <w:pStyle w:val="TableParagraph"/>
            </w:pPr>
          </w:p>
          <w:p w14:paraId="73920331" w14:textId="77777777" w:rsidR="00292F32" w:rsidRDefault="00292F32">
            <w:pPr>
              <w:pStyle w:val="TableParagraph"/>
            </w:pPr>
          </w:p>
          <w:p w14:paraId="43916BC8" w14:textId="77777777" w:rsidR="00292F32" w:rsidRDefault="00292F32">
            <w:pPr>
              <w:pStyle w:val="TableParagraph"/>
            </w:pPr>
          </w:p>
          <w:p w14:paraId="3CE0B099" w14:textId="77777777" w:rsidR="00292F32" w:rsidRDefault="00E76608">
            <w:pPr>
              <w:pStyle w:val="TableParagraph"/>
              <w:ind w:left="107"/>
            </w:pPr>
            <w:r>
              <w:t>Questions:</w:t>
            </w:r>
          </w:p>
        </w:tc>
        <w:tc>
          <w:tcPr>
            <w:tcW w:w="4675" w:type="dxa"/>
          </w:tcPr>
          <w:p w14:paraId="12E3A85D" w14:textId="77777777" w:rsidR="00292F32" w:rsidRDefault="00292F32">
            <w:pPr>
              <w:pStyle w:val="TableParagraph"/>
              <w:spacing w:before="9"/>
              <w:rPr>
                <w:sz w:val="21"/>
              </w:rPr>
            </w:pPr>
          </w:p>
          <w:p w14:paraId="42BEB5E7" w14:textId="77777777" w:rsidR="00292F32" w:rsidRDefault="00E76608">
            <w:pPr>
              <w:pStyle w:val="TableParagraph"/>
              <w:ind w:left="107"/>
            </w:pPr>
            <w:r>
              <w:t>Issues:</w:t>
            </w:r>
          </w:p>
          <w:p w14:paraId="295528A6" w14:textId="77777777" w:rsidR="00292F32" w:rsidRDefault="00292F32">
            <w:pPr>
              <w:pStyle w:val="TableParagraph"/>
            </w:pPr>
          </w:p>
          <w:p w14:paraId="430537F4" w14:textId="77777777" w:rsidR="00292F32" w:rsidRDefault="00292F32">
            <w:pPr>
              <w:pStyle w:val="TableParagraph"/>
            </w:pPr>
          </w:p>
          <w:p w14:paraId="3A4068B4" w14:textId="77777777" w:rsidR="00292F32" w:rsidRDefault="00292F32">
            <w:pPr>
              <w:pStyle w:val="TableParagraph"/>
            </w:pPr>
          </w:p>
          <w:p w14:paraId="53FD8BCB" w14:textId="77777777" w:rsidR="00292F32" w:rsidRDefault="00292F32">
            <w:pPr>
              <w:pStyle w:val="TableParagraph"/>
            </w:pPr>
          </w:p>
          <w:p w14:paraId="40E8D2BF" w14:textId="77777777" w:rsidR="00292F32" w:rsidRDefault="00292F32">
            <w:pPr>
              <w:pStyle w:val="TableParagraph"/>
            </w:pPr>
          </w:p>
          <w:p w14:paraId="3EE9C7B9" w14:textId="77777777" w:rsidR="00292F32" w:rsidRDefault="00292F32">
            <w:pPr>
              <w:pStyle w:val="TableParagraph"/>
            </w:pPr>
          </w:p>
          <w:p w14:paraId="299FD1FC" w14:textId="77777777" w:rsidR="00292F32" w:rsidRDefault="00292F32">
            <w:pPr>
              <w:pStyle w:val="TableParagraph"/>
            </w:pPr>
          </w:p>
          <w:p w14:paraId="734778DA" w14:textId="77777777" w:rsidR="00292F32" w:rsidRDefault="00292F32">
            <w:pPr>
              <w:pStyle w:val="TableParagraph"/>
            </w:pPr>
          </w:p>
          <w:p w14:paraId="17F427E7" w14:textId="77777777" w:rsidR="00292F32" w:rsidRDefault="00292F32">
            <w:pPr>
              <w:pStyle w:val="TableParagraph"/>
            </w:pPr>
          </w:p>
          <w:p w14:paraId="0CAB8131" w14:textId="77777777" w:rsidR="00292F32" w:rsidRDefault="00292F32">
            <w:pPr>
              <w:pStyle w:val="TableParagraph"/>
            </w:pPr>
          </w:p>
          <w:p w14:paraId="2A87F817" w14:textId="77777777" w:rsidR="00292F32" w:rsidRDefault="00292F32">
            <w:pPr>
              <w:pStyle w:val="TableParagraph"/>
            </w:pPr>
          </w:p>
          <w:p w14:paraId="3D45422D" w14:textId="77777777" w:rsidR="00292F32" w:rsidRDefault="00292F32">
            <w:pPr>
              <w:pStyle w:val="TableParagraph"/>
            </w:pPr>
          </w:p>
          <w:p w14:paraId="25089E8D" w14:textId="77777777" w:rsidR="00292F32" w:rsidRDefault="00292F32">
            <w:pPr>
              <w:pStyle w:val="TableParagraph"/>
            </w:pPr>
          </w:p>
          <w:p w14:paraId="56B757C5" w14:textId="77777777" w:rsidR="00292F32" w:rsidRDefault="00E76608">
            <w:pPr>
              <w:pStyle w:val="TableParagraph"/>
              <w:ind w:left="107"/>
            </w:pPr>
            <w:r>
              <w:t>Questions:</w:t>
            </w:r>
          </w:p>
        </w:tc>
      </w:tr>
    </w:tbl>
    <w:p w14:paraId="1F4D47FF" w14:textId="77777777" w:rsidR="00292F32" w:rsidRDefault="00292F32">
      <w:pPr>
        <w:sectPr w:rsidR="00292F32">
          <w:pgSz w:w="12240" w:h="15840"/>
          <w:pgMar w:top="1400" w:right="1320" w:bottom="280" w:left="1220" w:header="720" w:footer="720" w:gutter="0"/>
          <w:cols w:space="720"/>
        </w:sectPr>
      </w:pPr>
    </w:p>
    <w:p w14:paraId="72CFC7C4" w14:textId="77777777" w:rsidR="00292F32" w:rsidRPr="00E76608" w:rsidRDefault="00E76608">
      <w:pPr>
        <w:pStyle w:val="Heading2"/>
        <w:spacing w:before="37"/>
        <w:ind w:left="220" w:firstLine="0"/>
        <w:rPr>
          <w:b/>
        </w:rPr>
      </w:pPr>
      <w:bookmarkStart w:id="4" w:name="4.2_Instructions_for_Planning_Exercise"/>
      <w:bookmarkEnd w:id="4"/>
      <w:r w:rsidRPr="00E76608">
        <w:rPr>
          <w:b/>
        </w:rPr>
        <w:lastRenderedPageBreak/>
        <w:t>Task 4.2—Education/ Communication Plan</w:t>
      </w:r>
    </w:p>
    <w:p w14:paraId="282FAB02" w14:textId="77777777" w:rsidR="00292F32" w:rsidRDefault="00E76608">
      <w:pPr>
        <w:pStyle w:val="BodyText"/>
        <w:spacing w:before="182"/>
        <w:ind w:left="220"/>
      </w:pPr>
      <w:r>
        <w:t>Instructions:</w:t>
      </w:r>
    </w:p>
    <w:p w14:paraId="47C0287E" w14:textId="77777777" w:rsidR="00292F32" w:rsidRDefault="00E76608">
      <w:pPr>
        <w:pStyle w:val="ListParagraph"/>
        <w:numPr>
          <w:ilvl w:val="1"/>
          <w:numId w:val="1"/>
        </w:numPr>
        <w:tabs>
          <w:tab w:val="left" w:pos="940"/>
          <w:tab w:val="left" w:pos="941"/>
        </w:tabs>
        <w:spacing w:before="183" w:line="256" w:lineRule="auto"/>
        <w:ind w:right="226"/>
      </w:pPr>
      <w:r>
        <w:t>Each group must create a Communication/Education Plan regarding Seeking Employment for at least 2 different</w:t>
      </w:r>
      <w:r>
        <w:rPr>
          <w:spacing w:val="-1"/>
        </w:rPr>
        <w:t xml:space="preserve"> </w:t>
      </w:r>
      <w:r>
        <w:t>audiences.</w:t>
      </w:r>
    </w:p>
    <w:p w14:paraId="31DE4F87" w14:textId="77777777" w:rsidR="00292F32" w:rsidRDefault="00E76608">
      <w:pPr>
        <w:pStyle w:val="ListParagraph"/>
        <w:numPr>
          <w:ilvl w:val="1"/>
          <w:numId w:val="1"/>
        </w:numPr>
        <w:tabs>
          <w:tab w:val="left" w:pos="940"/>
          <w:tab w:val="left" w:pos="941"/>
        </w:tabs>
        <w:spacing w:before="4" w:line="259" w:lineRule="auto"/>
        <w:ind w:right="790"/>
      </w:pPr>
      <w:r>
        <w:t>One of the audiences must be Senior Executive Service employees. The other may be any audience of your choosing.</w:t>
      </w:r>
    </w:p>
    <w:p w14:paraId="389DBB25" w14:textId="77777777" w:rsidR="00292F32" w:rsidRDefault="00E76608">
      <w:pPr>
        <w:pStyle w:val="ListParagraph"/>
        <w:numPr>
          <w:ilvl w:val="1"/>
          <w:numId w:val="1"/>
        </w:numPr>
        <w:tabs>
          <w:tab w:val="left" w:pos="940"/>
          <w:tab w:val="left" w:pos="941"/>
        </w:tabs>
        <w:spacing w:before="1"/>
      </w:pPr>
      <w:r>
        <w:t>You must plan for at least 2 different products/methods of delivery. Be</w:t>
      </w:r>
      <w:r>
        <w:rPr>
          <w:spacing w:val="-12"/>
        </w:rPr>
        <w:t xml:space="preserve"> </w:t>
      </w:r>
      <w:r>
        <w:t>Creative!!</w:t>
      </w:r>
    </w:p>
    <w:p w14:paraId="162150C3" w14:textId="77777777" w:rsidR="00292F32" w:rsidRDefault="00292F32">
      <w:pPr>
        <w:pStyle w:val="BodyText"/>
        <w:rPr>
          <w:sz w:val="28"/>
        </w:rPr>
      </w:pPr>
    </w:p>
    <w:p w14:paraId="172405E9" w14:textId="77777777" w:rsidR="00292F32" w:rsidRDefault="00292F32">
      <w:pPr>
        <w:pStyle w:val="BodyText"/>
        <w:spacing w:before="6"/>
        <w:rPr>
          <w:sz w:val="23"/>
        </w:rPr>
      </w:pPr>
    </w:p>
    <w:p w14:paraId="5C03708B" w14:textId="77777777" w:rsidR="00292F32" w:rsidRDefault="00E76608">
      <w:pPr>
        <w:pStyle w:val="BodyText"/>
        <w:spacing w:line="259" w:lineRule="auto"/>
        <w:ind w:left="220" w:right="792"/>
      </w:pPr>
      <w:r>
        <w:t xml:space="preserve">To assist you in developing your plan you should consult </w:t>
      </w:r>
      <w:hyperlink r:id="rId16">
        <w:r>
          <w:rPr>
            <w:color w:val="0562C1"/>
            <w:u w:val="single" w:color="0562C1"/>
          </w:rPr>
          <w:t>PA-19-05</w:t>
        </w:r>
        <w:r>
          <w:rPr>
            <w:color w:val="0562C1"/>
          </w:rPr>
          <w:t xml:space="preserve"> </w:t>
        </w:r>
      </w:hyperlink>
      <w:r>
        <w:t xml:space="preserve">and </w:t>
      </w:r>
      <w:hyperlink r:id="rId17">
        <w:r>
          <w:rPr>
            <w:color w:val="0562C1"/>
            <w:u w:val="single" w:color="0562C1"/>
          </w:rPr>
          <w:t>Developing and Delivering</w:t>
        </w:r>
      </w:hyperlink>
      <w:r>
        <w:rPr>
          <w:color w:val="0562C1"/>
        </w:rPr>
        <w:t xml:space="preserve"> </w:t>
      </w:r>
      <w:hyperlink r:id="rId18">
        <w:r>
          <w:rPr>
            <w:color w:val="0562C1"/>
            <w:u w:val="single" w:color="0562C1"/>
          </w:rPr>
          <w:t>Effective Ethics Communications.</w:t>
        </w:r>
      </w:hyperlink>
    </w:p>
    <w:p w14:paraId="0B01677B" w14:textId="77777777" w:rsidR="00292F32" w:rsidRDefault="00292F32">
      <w:pPr>
        <w:pStyle w:val="BodyText"/>
        <w:rPr>
          <w:sz w:val="20"/>
        </w:rPr>
      </w:pPr>
    </w:p>
    <w:p w14:paraId="4FEB8B23" w14:textId="77777777" w:rsidR="00292F32" w:rsidRDefault="00292F32">
      <w:pPr>
        <w:pStyle w:val="BodyText"/>
        <w:spacing w:before="5"/>
        <w:rPr>
          <w:sz w:val="25"/>
        </w:rPr>
      </w:pPr>
    </w:p>
    <w:p w14:paraId="1A459310" w14:textId="77777777" w:rsidR="00292F32" w:rsidRDefault="00E76608">
      <w:pPr>
        <w:pStyle w:val="BodyText"/>
        <w:spacing w:before="56"/>
        <w:ind w:left="220"/>
      </w:pPr>
      <w:r>
        <w:t>1. Who is your audience?</w:t>
      </w:r>
    </w:p>
    <w:p w14:paraId="7A277C04" w14:textId="77777777" w:rsidR="00292F32" w:rsidRDefault="00292F32">
      <w:pPr>
        <w:pStyle w:val="BodyText"/>
      </w:pPr>
    </w:p>
    <w:p w14:paraId="57CD8FED" w14:textId="77777777" w:rsidR="00292F32" w:rsidRDefault="00292F32">
      <w:pPr>
        <w:pStyle w:val="BodyText"/>
      </w:pPr>
    </w:p>
    <w:p w14:paraId="04175549" w14:textId="77777777" w:rsidR="00292F32" w:rsidRDefault="00292F32">
      <w:pPr>
        <w:pStyle w:val="BodyText"/>
      </w:pPr>
    </w:p>
    <w:p w14:paraId="0E2F915D" w14:textId="77777777" w:rsidR="00292F32" w:rsidRDefault="00292F32">
      <w:pPr>
        <w:pStyle w:val="BodyText"/>
      </w:pPr>
    </w:p>
    <w:p w14:paraId="51E846F8" w14:textId="77777777" w:rsidR="00292F32" w:rsidRDefault="00292F32">
      <w:pPr>
        <w:pStyle w:val="BodyText"/>
      </w:pPr>
    </w:p>
    <w:p w14:paraId="56F77C0C" w14:textId="77777777" w:rsidR="00292F32" w:rsidRDefault="00E76608">
      <w:pPr>
        <w:spacing w:before="189" w:line="256" w:lineRule="auto"/>
        <w:ind w:left="219" w:right="171"/>
      </w:pPr>
      <w:r>
        <w:t xml:space="preserve">2. What are the objectives of the communication/education (what does your audience most need to know and </w:t>
      </w:r>
      <w:r>
        <w:rPr>
          <w:b/>
          <w:u w:val="single"/>
        </w:rPr>
        <w:t>be able to do as a result of your communication/education</w:t>
      </w:r>
      <w:r>
        <w:t>?)</w:t>
      </w:r>
    </w:p>
    <w:p w14:paraId="6F5EBE09" w14:textId="77777777" w:rsidR="00292F32" w:rsidRDefault="00292F32">
      <w:pPr>
        <w:pStyle w:val="BodyText"/>
        <w:rPr>
          <w:sz w:val="20"/>
        </w:rPr>
      </w:pPr>
    </w:p>
    <w:p w14:paraId="20AD4BC5" w14:textId="77777777" w:rsidR="00292F32" w:rsidRDefault="00292F32">
      <w:pPr>
        <w:pStyle w:val="BodyText"/>
        <w:rPr>
          <w:sz w:val="20"/>
        </w:rPr>
      </w:pPr>
    </w:p>
    <w:p w14:paraId="334078A5" w14:textId="77777777" w:rsidR="00292F32" w:rsidRDefault="00292F32">
      <w:pPr>
        <w:pStyle w:val="BodyText"/>
        <w:rPr>
          <w:sz w:val="20"/>
        </w:rPr>
      </w:pPr>
    </w:p>
    <w:p w14:paraId="4B610EA2" w14:textId="77777777" w:rsidR="00292F32" w:rsidRDefault="00292F32">
      <w:pPr>
        <w:pStyle w:val="BodyText"/>
        <w:rPr>
          <w:sz w:val="20"/>
        </w:rPr>
      </w:pPr>
    </w:p>
    <w:p w14:paraId="657B3BA2" w14:textId="77777777" w:rsidR="00292F32" w:rsidRDefault="00292F32">
      <w:pPr>
        <w:pStyle w:val="BodyText"/>
        <w:rPr>
          <w:sz w:val="20"/>
        </w:rPr>
      </w:pPr>
    </w:p>
    <w:p w14:paraId="43ABAD70" w14:textId="77777777" w:rsidR="00292F32" w:rsidRDefault="00292F32">
      <w:pPr>
        <w:pStyle w:val="BodyText"/>
        <w:rPr>
          <w:sz w:val="20"/>
        </w:rPr>
      </w:pPr>
    </w:p>
    <w:p w14:paraId="2C2977A2" w14:textId="77777777" w:rsidR="00292F32" w:rsidRDefault="00292F32">
      <w:pPr>
        <w:pStyle w:val="BodyText"/>
        <w:rPr>
          <w:sz w:val="20"/>
        </w:rPr>
      </w:pPr>
    </w:p>
    <w:p w14:paraId="4DDF4270" w14:textId="77777777" w:rsidR="00292F32" w:rsidRDefault="00292F32">
      <w:pPr>
        <w:pStyle w:val="BodyText"/>
        <w:spacing w:before="1"/>
        <w:rPr>
          <w:sz w:val="16"/>
        </w:rPr>
      </w:pPr>
    </w:p>
    <w:p w14:paraId="0904B28F" w14:textId="77777777" w:rsidR="00292F32" w:rsidRDefault="00E76608">
      <w:pPr>
        <w:pStyle w:val="BodyText"/>
        <w:spacing w:before="57" w:line="259" w:lineRule="auto"/>
        <w:ind w:left="220" w:right="211"/>
      </w:pPr>
      <w:r>
        <w:t>3. What content is most relevant (what content will help employees mitigate any risks associated with the topic?)</w:t>
      </w:r>
    </w:p>
    <w:p w14:paraId="1442D2B2" w14:textId="77777777" w:rsidR="00292F32" w:rsidRDefault="00292F32">
      <w:pPr>
        <w:pStyle w:val="BodyText"/>
      </w:pPr>
    </w:p>
    <w:p w14:paraId="6299B9B9" w14:textId="77777777" w:rsidR="00292F32" w:rsidRDefault="00292F32">
      <w:pPr>
        <w:pStyle w:val="BodyText"/>
      </w:pPr>
    </w:p>
    <w:p w14:paraId="3E76DDDA" w14:textId="77777777" w:rsidR="00292F32" w:rsidRDefault="00292F32">
      <w:pPr>
        <w:pStyle w:val="BodyText"/>
      </w:pPr>
    </w:p>
    <w:p w14:paraId="7129C065" w14:textId="77777777" w:rsidR="00292F32" w:rsidRDefault="00292F32">
      <w:pPr>
        <w:pStyle w:val="BodyText"/>
      </w:pPr>
    </w:p>
    <w:p w14:paraId="69C6D87A" w14:textId="77777777" w:rsidR="00292F32" w:rsidRDefault="00292F32">
      <w:pPr>
        <w:pStyle w:val="BodyText"/>
      </w:pPr>
    </w:p>
    <w:p w14:paraId="0C6BAED8" w14:textId="77777777" w:rsidR="00292F32" w:rsidRDefault="00292F32">
      <w:pPr>
        <w:pStyle w:val="BodyText"/>
      </w:pPr>
    </w:p>
    <w:p w14:paraId="1A1F44E0" w14:textId="77777777" w:rsidR="00292F32" w:rsidRDefault="00292F32">
      <w:pPr>
        <w:pStyle w:val="BodyText"/>
      </w:pPr>
    </w:p>
    <w:p w14:paraId="3CA205E4" w14:textId="77777777" w:rsidR="00292F32" w:rsidRDefault="00292F32">
      <w:pPr>
        <w:pStyle w:val="BodyText"/>
      </w:pPr>
    </w:p>
    <w:p w14:paraId="2EC8BE5E" w14:textId="77777777" w:rsidR="00292F32" w:rsidRDefault="00292F32">
      <w:pPr>
        <w:pStyle w:val="BodyText"/>
        <w:spacing w:before="5"/>
        <w:rPr>
          <w:sz w:val="21"/>
        </w:rPr>
      </w:pPr>
    </w:p>
    <w:p w14:paraId="663BDB03" w14:textId="77777777" w:rsidR="00292F32" w:rsidRDefault="00E76608">
      <w:pPr>
        <w:pStyle w:val="BodyText"/>
        <w:spacing w:line="259" w:lineRule="auto"/>
        <w:ind w:left="220" w:right="579"/>
      </w:pPr>
      <w:r>
        <w:t xml:space="preserve">4. What timing and method of delivery would be most effective (when, how, and </w:t>
      </w:r>
      <w:r>
        <w:rPr>
          <w:u w:val="single"/>
        </w:rPr>
        <w:t>by whom</w:t>
      </w:r>
      <w:r>
        <w:t xml:space="preserve"> should the communication be delivered?)</w:t>
      </w:r>
    </w:p>
    <w:p w14:paraId="214DEB24" w14:textId="77777777" w:rsidR="00292F32" w:rsidRDefault="00292F32">
      <w:pPr>
        <w:spacing w:line="259" w:lineRule="auto"/>
        <w:sectPr w:rsidR="00292F32">
          <w:pgSz w:w="12240" w:h="15840"/>
          <w:pgMar w:top="1400" w:right="1320" w:bottom="280" w:left="1220" w:header="720" w:footer="720" w:gutter="0"/>
          <w:cols w:space="720"/>
        </w:sectPr>
      </w:pPr>
    </w:p>
    <w:p w14:paraId="454290E1" w14:textId="7AFC8DD7" w:rsidR="00292F32" w:rsidRDefault="001427EE">
      <w:pPr>
        <w:pStyle w:val="BodyText"/>
        <w:ind w:left="100"/>
        <w:rPr>
          <w:sz w:val="20"/>
        </w:rPr>
      </w:pPr>
      <w:r>
        <w:rPr>
          <w:noProof/>
          <w:sz w:val="20"/>
        </w:rPr>
        <w:lastRenderedPageBreak/>
        <mc:AlternateContent>
          <mc:Choice Requires="wps">
            <w:drawing>
              <wp:inline distT="0" distB="0" distL="0" distR="0" wp14:anchorId="0C1C81E7" wp14:editId="184DC7F4">
                <wp:extent cx="8229600" cy="274955"/>
                <wp:effectExtent l="0" t="0" r="0" b="1905"/>
                <wp:docPr id="1876977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7495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E2713" w14:textId="77777777" w:rsidR="00292F32" w:rsidRDefault="00E76608">
                            <w:pPr>
                              <w:spacing w:before="79"/>
                              <w:ind w:left="5396" w:right="5396"/>
                              <w:jc w:val="center"/>
                              <w:rPr>
                                <w:b/>
                              </w:rPr>
                            </w:pPr>
                            <w:bookmarkStart w:id="5" w:name="4.2.1_Training_Planning_Document"/>
                            <w:bookmarkEnd w:id="5"/>
                            <w:r>
                              <w:rPr>
                                <w:b/>
                                <w:color w:val="FFFFFF"/>
                              </w:rPr>
                              <w:t>PLANNING DOCUMENT</w:t>
                            </w:r>
                          </w:p>
                        </w:txbxContent>
                      </wps:txbx>
                      <wps:bodyPr rot="0" vert="horz" wrap="square" lIns="0" tIns="0" rIns="0" bIns="0" anchor="t" anchorCtr="0" upright="1">
                        <a:noAutofit/>
                      </wps:bodyPr>
                    </wps:wsp>
                  </a:graphicData>
                </a:graphic>
              </wp:inline>
            </w:drawing>
          </mc:Choice>
          <mc:Fallback>
            <w:pict>
              <v:shapetype w14:anchorId="0C1C81E7" id="_x0000_t202" coordsize="21600,21600" o:spt="202" path="m,l,21600r21600,l21600,xe">
                <v:stroke joinstyle="miter"/>
                <v:path gradientshapeok="t" o:connecttype="rect"/>
              </v:shapetype>
              <v:shape id="Text Box 4" o:spid="_x0000_s1026" type="#_x0000_t202" style="width:9in;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" fillcolor="#5b9bd4" stroked="f">
                <v:textbox inset="0,0,0,0">
                  <w:txbxContent>
                    <w:p w14:paraId="28AE2713" w14:textId="77777777" w:rsidR="00292F32" w:rsidRDefault="00E76608">
                      <w:pPr>
                        <w:spacing w:before="79"/>
                        <w:ind w:left="5396" w:right="5396"/>
                        <w:jc w:val="center"/>
                        <w:rPr>
                          <w:b/>
                        </w:rPr>
                      </w:pPr>
                      <w:bookmarkStart w:id="6" w:name="4.2.1_Training_Planning_Document"/>
                      <w:bookmarkEnd w:id="6"/>
                      <w:r>
                        <w:rPr>
                          <w:b/>
                          <w:color w:val="FFFFFF"/>
                        </w:rPr>
                        <w:t>PLANNING DOCUMENT</w:t>
                      </w:r>
                    </w:p>
                  </w:txbxContent>
                </v:textbox>
                <w10:anchorlock/>
              </v:shape>
            </w:pict>
          </mc:Fallback>
        </mc:AlternateContent>
      </w:r>
    </w:p>
    <w:p w14:paraId="25BCE88C" w14:textId="77777777" w:rsidR="00292F32" w:rsidRDefault="00292F32">
      <w:pPr>
        <w:pStyle w:val="BodyText"/>
        <w:rPr>
          <w:sz w:val="20"/>
        </w:rPr>
      </w:pPr>
    </w:p>
    <w:p w14:paraId="5B321069" w14:textId="77777777" w:rsidR="00292F32" w:rsidRDefault="00292F32">
      <w:pPr>
        <w:pStyle w:val="BodyText"/>
        <w:spacing w:before="2"/>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4"/>
        <w:gridCol w:w="3214"/>
        <w:gridCol w:w="3216"/>
        <w:gridCol w:w="3216"/>
      </w:tblGrid>
      <w:tr w:rsidR="00292F32" w14:paraId="1AC2A21D" w14:textId="77777777">
        <w:trPr>
          <w:trHeight w:val="952"/>
        </w:trPr>
        <w:tc>
          <w:tcPr>
            <w:tcW w:w="3214" w:type="dxa"/>
            <w:shd w:val="clear" w:color="auto" w:fill="2D74B5"/>
          </w:tcPr>
          <w:p w14:paraId="2AAC65E9" w14:textId="77777777" w:rsidR="00292F32" w:rsidRDefault="00292F32">
            <w:pPr>
              <w:pStyle w:val="TableParagraph"/>
              <w:spacing w:before="1"/>
              <w:rPr>
                <w:sz w:val="28"/>
              </w:rPr>
            </w:pPr>
          </w:p>
          <w:p w14:paraId="32CE6659" w14:textId="77777777" w:rsidR="00292F32" w:rsidRDefault="00E76608">
            <w:pPr>
              <w:pStyle w:val="TableParagraph"/>
              <w:ind w:left="1063"/>
              <w:rPr>
                <w:b/>
                <w:sz w:val="28"/>
              </w:rPr>
            </w:pPr>
            <w:r>
              <w:rPr>
                <w:b/>
                <w:color w:val="FFFFFF"/>
                <w:sz w:val="28"/>
              </w:rPr>
              <w:t>Audience</w:t>
            </w:r>
          </w:p>
        </w:tc>
        <w:tc>
          <w:tcPr>
            <w:tcW w:w="3214" w:type="dxa"/>
            <w:shd w:val="clear" w:color="auto" w:fill="2D74B5"/>
          </w:tcPr>
          <w:p w14:paraId="333941D8" w14:textId="77777777" w:rsidR="00292F32" w:rsidRDefault="00292F32">
            <w:pPr>
              <w:pStyle w:val="TableParagraph"/>
              <w:spacing w:before="1"/>
              <w:rPr>
                <w:sz w:val="28"/>
              </w:rPr>
            </w:pPr>
          </w:p>
          <w:p w14:paraId="369FC952" w14:textId="77777777" w:rsidR="00292F32" w:rsidRDefault="00E76608">
            <w:pPr>
              <w:pStyle w:val="TableParagraph"/>
              <w:ind w:left="995"/>
              <w:rPr>
                <w:b/>
                <w:sz w:val="28"/>
              </w:rPr>
            </w:pPr>
            <w:r>
              <w:rPr>
                <w:b/>
                <w:color w:val="FFFFFF"/>
                <w:sz w:val="28"/>
              </w:rPr>
              <w:t>Objectives</w:t>
            </w:r>
          </w:p>
        </w:tc>
        <w:tc>
          <w:tcPr>
            <w:tcW w:w="3216" w:type="dxa"/>
            <w:shd w:val="clear" w:color="auto" w:fill="2D74B5"/>
          </w:tcPr>
          <w:p w14:paraId="2AFB1E11" w14:textId="77777777" w:rsidR="00292F32" w:rsidRDefault="00292F32">
            <w:pPr>
              <w:pStyle w:val="TableParagraph"/>
              <w:spacing w:before="1"/>
              <w:rPr>
                <w:sz w:val="28"/>
              </w:rPr>
            </w:pPr>
          </w:p>
          <w:p w14:paraId="7EBD2C64" w14:textId="77777777" w:rsidR="00292F32" w:rsidRDefault="00E76608">
            <w:pPr>
              <w:pStyle w:val="TableParagraph"/>
              <w:ind w:left="1061" w:right="1055"/>
              <w:jc w:val="center"/>
              <w:rPr>
                <w:b/>
                <w:sz w:val="28"/>
              </w:rPr>
            </w:pPr>
            <w:r>
              <w:rPr>
                <w:b/>
                <w:color w:val="FFFFFF"/>
                <w:sz w:val="28"/>
              </w:rPr>
              <w:t>Content</w:t>
            </w:r>
          </w:p>
        </w:tc>
        <w:tc>
          <w:tcPr>
            <w:tcW w:w="3216" w:type="dxa"/>
            <w:shd w:val="clear" w:color="auto" w:fill="2D74B5"/>
          </w:tcPr>
          <w:p w14:paraId="3A5CFDB3" w14:textId="77777777" w:rsidR="00292F32" w:rsidRDefault="00292F32">
            <w:pPr>
              <w:pStyle w:val="TableParagraph"/>
              <w:spacing w:before="1"/>
              <w:rPr>
                <w:sz w:val="28"/>
              </w:rPr>
            </w:pPr>
          </w:p>
          <w:p w14:paraId="1C7DA228" w14:textId="77777777" w:rsidR="00292F32" w:rsidRDefault="00E76608">
            <w:pPr>
              <w:pStyle w:val="TableParagraph"/>
              <w:ind w:left="1064" w:right="1055"/>
              <w:jc w:val="center"/>
              <w:rPr>
                <w:b/>
                <w:sz w:val="28"/>
              </w:rPr>
            </w:pPr>
            <w:r>
              <w:rPr>
                <w:b/>
                <w:color w:val="FFFFFF"/>
                <w:sz w:val="28"/>
              </w:rPr>
              <w:t>Methods</w:t>
            </w:r>
          </w:p>
        </w:tc>
      </w:tr>
      <w:tr w:rsidR="00292F32" w14:paraId="1B7C2442" w14:textId="77777777">
        <w:trPr>
          <w:trHeight w:val="7787"/>
        </w:trPr>
        <w:tc>
          <w:tcPr>
            <w:tcW w:w="3214" w:type="dxa"/>
          </w:tcPr>
          <w:p w14:paraId="37D1F440" w14:textId="77777777" w:rsidR="00292F32" w:rsidRDefault="00292F32">
            <w:pPr>
              <w:pStyle w:val="TableParagraph"/>
              <w:rPr>
                <w:rFonts w:ascii="Times New Roman"/>
                <w:sz w:val="26"/>
              </w:rPr>
            </w:pPr>
          </w:p>
        </w:tc>
        <w:tc>
          <w:tcPr>
            <w:tcW w:w="3214" w:type="dxa"/>
          </w:tcPr>
          <w:p w14:paraId="0C93FA31" w14:textId="77777777" w:rsidR="00292F32" w:rsidRDefault="00292F32">
            <w:pPr>
              <w:pStyle w:val="TableParagraph"/>
              <w:rPr>
                <w:rFonts w:ascii="Times New Roman"/>
                <w:sz w:val="26"/>
              </w:rPr>
            </w:pPr>
          </w:p>
        </w:tc>
        <w:tc>
          <w:tcPr>
            <w:tcW w:w="3216" w:type="dxa"/>
          </w:tcPr>
          <w:p w14:paraId="23F1F375" w14:textId="77777777" w:rsidR="00292F32" w:rsidRDefault="00292F32">
            <w:pPr>
              <w:pStyle w:val="TableParagraph"/>
              <w:rPr>
                <w:rFonts w:ascii="Times New Roman"/>
                <w:sz w:val="26"/>
              </w:rPr>
            </w:pPr>
          </w:p>
        </w:tc>
        <w:tc>
          <w:tcPr>
            <w:tcW w:w="3216" w:type="dxa"/>
          </w:tcPr>
          <w:p w14:paraId="14159830" w14:textId="77777777" w:rsidR="00292F32" w:rsidRDefault="00292F32">
            <w:pPr>
              <w:pStyle w:val="TableParagraph"/>
              <w:rPr>
                <w:rFonts w:ascii="Times New Roman"/>
                <w:sz w:val="26"/>
              </w:rPr>
            </w:pPr>
          </w:p>
        </w:tc>
      </w:tr>
    </w:tbl>
    <w:p w14:paraId="0487C202" w14:textId="77777777" w:rsidR="00432B2C" w:rsidRDefault="00432B2C"/>
    <w:sectPr w:rsidR="00432B2C">
      <w:pgSz w:w="15840" w:h="12240" w:orient="landscape"/>
      <w:pgMar w:top="5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5576A" w14:textId="77777777" w:rsidR="002A02FA" w:rsidRDefault="002A02FA" w:rsidP="002A02FA">
      <w:r>
        <w:separator/>
      </w:r>
    </w:p>
  </w:endnote>
  <w:endnote w:type="continuationSeparator" w:id="0">
    <w:p w14:paraId="5D44D39D" w14:textId="77777777" w:rsidR="002A02FA" w:rsidRDefault="002A02FA" w:rsidP="002A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8308E" w14:textId="77777777" w:rsidR="002A02FA" w:rsidRDefault="002A0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23279"/>
      <w:docPartObj>
        <w:docPartGallery w:val="Page Numbers (Bottom of Page)"/>
        <w:docPartUnique/>
      </w:docPartObj>
    </w:sdtPr>
    <w:sdtEndPr>
      <w:rPr>
        <w:noProof/>
      </w:rPr>
    </w:sdtEndPr>
    <w:sdtContent>
      <w:p w14:paraId="7C92BF93" w14:textId="77777777" w:rsidR="002A02FA" w:rsidRDefault="002A02FA">
        <w:pPr>
          <w:pStyle w:val="Footer"/>
          <w:jc w:val="right"/>
        </w:pPr>
        <w:r>
          <w:fldChar w:fldCharType="begin"/>
        </w:r>
        <w:r>
          <w:instrText xml:space="preserve"> PAGE   \* MERGEFORMAT </w:instrText>
        </w:r>
        <w:r>
          <w:fldChar w:fldCharType="separate"/>
        </w:r>
        <w:r w:rsidR="00452939">
          <w:rPr>
            <w:noProof/>
          </w:rPr>
          <w:t>2</w:t>
        </w:r>
        <w:r>
          <w:rPr>
            <w:noProof/>
          </w:rPr>
          <w:fldChar w:fldCharType="end"/>
        </w:r>
      </w:p>
    </w:sdtContent>
  </w:sdt>
  <w:p w14:paraId="24CC62F7" w14:textId="77777777" w:rsidR="002A02FA" w:rsidRDefault="002A02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234CE" w14:textId="77777777" w:rsidR="002A02FA" w:rsidRDefault="002A0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38A3C" w14:textId="77777777" w:rsidR="002A02FA" w:rsidRDefault="002A02FA" w:rsidP="002A02FA">
      <w:r>
        <w:separator/>
      </w:r>
    </w:p>
  </w:footnote>
  <w:footnote w:type="continuationSeparator" w:id="0">
    <w:p w14:paraId="26685BC7" w14:textId="77777777" w:rsidR="002A02FA" w:rsidRDefault="002A02FA" w:rsidP="002A0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3C077" w14:textId="77777777" w:rsidR="002A02FA" w:rsidRDefault="002A0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44844" w14:textId="77777777" w:rsidR="002A02FA" w:rsidRDefault="002A0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25E99" w14:textId="77777777" w:rsidR="002A02FA" w:rsidRDefault="002A0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3182A"/>
    <w:multiLevelType w:val="hybridMultilevel"/>
    <w:tmpl w:val="789C74F6"/>
    <w:lvl w:ilvl="0" w:tplc="5D201198">
      <w:start w:val="1"/>
      <w:numFmt w:val="decimal"/>
      <w:lvlText w:val="%1."/>
      <w:lvlJc w:val="left"/>
      <w:pPr>
        <w:ind w:left="939" w:hanging="721"/>
        <w:jc w:val="left"/>
      </w:pPr>
      <w:rPr>
        <w:rFonts w:ascii="Calibri" w:eastAsia="Calibri" w:hAnsi="Calibri" w:cs="Calibri" w:hint="default"/>
        <w:w w:val="100"/>
        <w:sz w:val="22"/>
        <w:szCs w:val="22"/>
      </w:rPr>
    </w:lvl>
    <w:lvl w:ilvl="1" w:tplc="6B3C57DE">
      <w:numFmt w:val="bullet"/>
      <w:lvlText w:val="•"/>
      <w:lvlJc w:val="left"/>
      <w:pPr>
        <w:ind w:left="1816" w:hanging="721"/>
      </w:pPr>
      <w:rPr>
        <w:rFonts w:hint="default"/>
      </w:rPr>
    </w:lvl>
    <w:lvl w:ilvl="2" w:tplc="46F20832">
      <w:numFmt w:val="bullet"/>
      <w:lvlText w:val="•"/>
      <w:lvlJc w:val="left"/>
      <w:pPr>
        <w:ind w:left="2692" w:hanging="721"/>
      </w:pPr>
      <w:rPr>
        <w:rFonts w:hint="default"/>
      </w:rPr>
    </w:lvl>
    <w:lvl w:ilvl="3" w:tplc="E2F2FF44">
      <w:numFmt w:val="bullet"/>
      <w:lvlText w:val="•"/>
      <w:lvlJc w:val="left"/>
      <w:pPr>
        <w:ind w:left="3568" w:hanging="721"/>
      </w:pPr>
      <w:rPr>
        <w:rFonts w:hint="default"/>
      </w:rPr>
    </w:lvl>
    <w:lvl w:ilvl="4" w:tplc="7C88F57A">
      <w:numFmt w:val="bullet"/>
      <w:lvlText w:val="•"/>
      <w:lvlJc w:val="left"/>
      <w:pPr>
        <w:ind w:left="4444" w:hanging="721"/>
      </w:pPr>
      <w:rPr>
        <w:rFonts w:hint="default"/>
      </w:rPr>
    </w:lvl>
    <w:lvl w:ilvl="5" w:tplc="F4A2873A">
      <w:numFmt w:val="bullet"/>
      <w:lvlText w:val="•"/>
      <w:lvlJc w:val="left"/>
      <w:pPr>
        <w:ind w:left="5320" w:hanging="721"/>
      </w:pPr>
      <w:rPr>
        <w:rFonts w:hint="default"/>
      </w:rPr>
    </w:lvl>
    <w:lvl w:ilvl="6" w:tplc="58321106">
      <w:numFmt w:val="bullet"/>
      <w:lvlText w:val="•"/>
      <w:lvlJc w:val="left"/>
      <w:pPr>
        <w:ind w:left="6196" w:hanging="721"/>
      </w:pPr>
      <w:rPr>
        <w:rFonts w:hint="default"/>
      </w:rPr>
    </w:lvl>
    <w:lvl w:ilvl="7" w:tplc="4EEABF96">
      <w:numFmt w:val="bullet"/>
      <w:lvlText w:val="•"/>
      <w:lvlJc w:val="left"/>
      <w:pPr>
        <w:ind w:left="7072" w:hanging="721"/>
      </w:pPr>
      <w:rPr>
        <w:rFonts w:hint="default"/>
      </w:rPr>
    </w:lvl>
    <w:lvl w:ilvl="8" w:tplc="91C2356E">
      <w:numFmt w:val="bullet"/>
      <w:lvlText w:val="•"/>
      <w:lvlJc w:val="left"/>
      <w:pPr>
        <w:ind w:left="7948" w:hanging="721"/>
      </w:pPr>
      <w:rPr>
        <w:rFonts w:hint="default"/>
      </w:rPr>
    </w:lvl>
  </w:abstractNum>
  <w:abstractNum w:abstractNumId="1" w15:restartNumberingAfterBreak="0">
    <w:nsid w:val="22E27283"/>
    <w:multiLevelType w:val="hybridMultilevel"/>
    <w:tmpl w:val="C560765E"/>
    <w:lvl w:ilvl="0" w:tplc="953CC222">
      <w:start w:val="1"/>
      <w:numFmt w:val="decimal"/>
      <w:lvlText w:val="%1."/>
      <w:lvlJc w:val="left"/>
      <w:pPr>
        <w:ind w:left="937" w:hanging="718"/>
        <w:jc w:val="left"/>
      </w:pPr>
      <w:rPr>
        <w:rFonts w:ascii="Calibri" w:eastAsia="Calibri" w:hAnsi="Calibri" w:cs="Calibri" w:hint="default"/>
        <w:spacing w:val="-7"/>
        <w:w w:val="100"/>
        <w:sz w:val="24"/>
        <w:szCs w:val="24"/>
      </w:rPr>
    </w:lvl>
    <w:lvl w:ilvl="1" w:tplc="15387678">
      <w:numFmt w:val="bullet"/>
      <w:lvlText w:val="•"/>
      <w:lvlJc w:val="left"/>
      <w:pPr>
        <w:ind w:left="1816" w:hanging="718"/>
      </w:pPr>
      <w:rPr>
        <w:rFonts w:hint="default"/>
      </w:rPr>
    </w:lvl>
    <w:lvl w:ilvl="2" w:tplc="5EB810BE">
      <w:numFmt w:val="bullet"/>
      <w:lvlText w:val="•"/>
      <w:lvlJc w:val="left"/>
      <w:pPr>
        <w:ind w:left="2692" w:hanging="718"/>
      </w:pPr>
      <w:rPr>
        <w:rFonts w:hint="default"/>
      </w:rPr>
    </w:lvl>
    <w:lvl w:ilvl="3" w:tplc="A8289F22">
      <w:numFmt w:val="bullet"/>
      <w:lvlText w:val="•"/>
      <w:lvlJc w:val="left"/>
      <w:pPr>
        <w:ind w:left="3568" w:hanging="718"/>
      </w:pPr>
      <w:rPr>
        <w:rFonts w:hint="default"/>
      </w:rPr>
    </w:lvl>
    <w:lvl w:ilvl="4" w:tplc="789A2A6E">
      <w:numFmt w:val="bullet"/>
      <w:lvlText w:val="•"/>
      <w:lvlJc w:val="left"/>
      <w:pPr>
        <w:ind w:left="4444" w:hanging="718"/>
      </w:pPr>
      <w:rPr>
        <w:rFonts w:hint="default"/>
      </w:rPr>
    </w:lvl>
    <w:lvl w:ilvl="5" w:tplc="0A92E040">
      <w:numFmt w:val="bullet"/>
      <w:lvlText w:val="•"/>
      <w:lvlJc w:val="left"/>
      <w:pPr>
        <w:ind w:left="5320" w:hanging="718"/>
      </w:pPr>
      <w:rPr>
        <w:rFonts w:hint="default"/>
      </w:rPr>
    </w:lvl>
    <w:lvl w:ilvl="6" w:tplc="A19C6D24">
      <w:numFmt w:val="bullet"/>
      <w:lvlText w:val="•"/>
      <w:lvlJc w:val="left"/>
      <w:pPr>
        <w:ind w:left="6196" w:hanging="718"/>
      </w:pPr>
      <w:rPr>
        <w:rFonts w:hint="default"/>
      </w:rPr>
    </w:lvl>
    <w:lvl w:ilvl="7" w:tplc="8F9A81C4">
      <w:numFmt w:val="bullet"/>
      <w:lvlText w:val="•"/>
      <w:lvlJc w:val="left"/>
      <w:pPr>
        <w:ind w:left="7072" w:hanging="718"/>
      </w:pPr>
      <w:rPr>
        <w:rFonts w:hint="default"/>
      </w:rPr>
    </w:lvl>
    <w:lvl w:ilvl="8" w:tplc="C6486A74">
      <w:numFmt w:val="bullet"/>
      <w:lvlText w:val="•"/>
      <w:lvlJc w:val="left"/>
      <w:pPr>
        <w:ind w:left="7948" w:hanging="718"/>
      </w:pPr>
      <w:rPr>
        <w:rFonts w:hint="default"/>
      </w:rPr>
    </w:lvl>
  </w:abstractNum>
  <w:abstractNum w:abstractNumId="2" w15:restartNumberingAfterBreak="0">
    <w:nsid w:val="791165A0"/>
    <w:multiLevelType w:val="hybridMultilevel"/>
    <w:tmpl w:val="E6944F88"/>
    <w:lvl w:ilvl="0" w:tplc="A950035C">
      <w:start w:val="1"/>
      <w:numFmt w:val="decimal"/>
      <w:lvlText w:val="%1."/>
      <w:lvlJc w:val="left"/>
      <w:pPr>
        <w:ind w:left="939" w:hanging="721"/>
        <w:jc w:val="left"/>
      </w:pPr>
      <w:rPr>
        <w:rFonts w:ascii="Calibri" w:eastAsia="Calibri" w:hAnsi="Calibri" w:cs="Calibri" w:hint="default"/>
        <w:w w:val="100"/>
        <w:sz w:val="22"/>
        <w:szCs w:val="22"/>
      </w:rPr>
    </w:lvl>
    <w:lvl w:ilvl="1" w:tplc="29921CF2">
      <w:numFmt w:val="bullet"/>
      <w:lvlText w:val=""/>
      <w:lvlJc w:val="left"/>
      <w:pPr>
        <w:ind w:left="940" w:hanging="361"/>
      </w:pPr>
      <w:rPr>
        <w:rFonts w:ascii="Symbol" w:eastAsia="Symbol" w:hAnsi="Symbol" w:cs="Symbol" w:hint="default"/>
        <w:w w:val="100"/>
        <w:sz w:val="22"/>
        <w:szCs w:val="22"/>
      </w:rPr>
    </w:lvl>
    <w:lvl w:ilvl="2" w:tplc="D7BE3D8E">
      <w:numFmt w:val="bullet"/>
      <w:lvlText w:val="•"/>
      <w:lvlJc w:val="left"/>
      <w:pPr>
        <w:ind w:left="2692" w:hanging="361"/>
      </w:pPr>
      <w:rPr>
        <w:rFonts w:hint="default"/>
      </w:rPr>
    </w:lvl>
    <w:lvl w:ilvl="3" w:tplc="014ABCB6">
      <w:numFmt w:val="bullet"/>
      <w:lvlText w:val="•"/>
      <w:lvlJc w:val="left"/>
      <w:pPr>
        <w:ind w:left="3568" w:hanging="361"/>
      </w:pPr>
      <w:rPr>
        <w:rFonts w:hint="default"/>
      </w:rPr>
    </w:lvl>
    <w:lvl w:ilvl="4" w:tplc="40F45824">
      <w:numFmt w:val="bullet"/>
      <w:lvlText w:val="•"/>
      <w:lvlJc w:val="left"/>
      <w:pPr>
        <w:ind w:left="4444" w:hanging="361"/>
      </w:pPr>
      <w:rPr>
        <w:rFonts w:hint="default"/>
      </w:rPr>
    </w:lvl>
    <w:lvl w:ilvl="5" w:tplc="D02818B4">
      <w:numFmt w:val="bullet"/>
      <w:lvlText w:val="•"/>
      <w:lvlJc w:val="left"/>
      <w:pPr>
        <w:ind w:left="5320" w:hanging="361"/>
      </w:pPr>
      <w:rPr>
        <w:rFonts w:hint="default"/>
      </w:rPr>
    </w:lvl>
    <w:lvl w:ilvl="6" w:tplc="309E6926">
      <w:numFmt w:val="bullet"/>
      <w:lvlText w:val="•"/>
      <w:lvlJc w:val="left"/>
      <w:pPr>
        <w:ind w:left="6196" w:hanging="361"/>
      </w:pPr>
      <w:rPr>
        <w:rFonts w:hint="default"/>
      </w:rPr>
    </w:lvl>
    <w:lvl w:ilvl="7" w:tplc="67C80036">
      <w:numFmt w:val="bullet"/>
      <w:lvlText w:val="•"/>
      <w:lvlJc w:val="left"/>
      <w:pPr>
        <w:ind w:left="7072" w:hanging="361"/>
      </w:pPr>
      <w:rPr>
        <w:rFonts w:hint="default"/>
      </w:rPr>
    </w:lvl>
    <w:lvl w:ilvl="8" w:tplc="800251C4">
      <w:numFmt w:val="bullet"/>
      <w:lvlText w:val="•"/>
      <w:lvlJc w:val="left"/>
      <w:pPr>
        <w:ind w:left="7948" w:hanging="361"/>
      </w:pPr>
      <w:rPr>
        <w:rFonts w:hint="default"/>
      </w:rPr>
    </w:lvl>
  </w:abstractNum>
  <w:num w:numId="1" w16cid:durableId="2003701392">
    <w:abstractNumId w:val="2"/>
  </w:num>
  <w:num w:numId="2" w16cid:durableId="111215298">
    <w:abstractNumId w:val="0"/>
  </w:num>
  <w:num w:numId="3" w16cid:durableId="896747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32"/>
    <w:rsid w:val="001427EE"/>
    <w:rsid w:val="00292F32"/>
    <w:rsid w:val="002A02FA"/>
    <w:rsid w:val="00432B2C"/>
    <w:rsid w:val="00452939"/>
    <w:rsid w:val="004C5A27"/>
    <w:rsid w:val="00587299"/>
    <w:rsid w:val="00660FA9"/>
    <w:rsid w:val="007B40AE"/>
    <w:rsid w:val="007C6818"/>
    <w:rsid w:val="00AE3829"/>
    <w:rsid w:val="00B733A1"/>
    <w:rsid w:val="00B9192F"/>
    <w:rsid w:val="00DF3839"/>
    <w:rsid w:val="00E7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B7AA24E"/>
  <w15:docId w15:val="{963AD08F-7273-48D2-AD78-D877455B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9"/>
      <w:ind w:left="119"/>
      <w:outlineLvl w:val="0"/>
    </w:pPr>
    <w:rPr>
      <w:sz w:val="28"/>
      <w:szCs w:val="28"/>
    </w:rPr>
  </w:style>
  <w:style w:type="paragraph" w:styleId="Heading2">
    <w:name w:val="heading 2"/>
    <w:basedOn w:val="Normal"/>
    <w:uiPriority w:val="1"/>
    <w:qFormat/>
    <w:pPr>
      <w:ind w:left="937" w:hanging="718"/>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7" w:hanging="7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02FA"/>
    <w:pPr>
      <w:tabs>
        <w:tab w:val="center" w:pos="4680"/>
        <w:tab w:val="right" w:pos="9360"/>
      </w:tabs>
    </w:pPr>
  </w:style>
  <w:style w:type="character" w:customStyle="1" w:styleId="HeaderChar">
    <w:name w:val="Header Char"/>
    <w:basedOn w:val="DefaultParagraphFont"/>
    <w:link w:val="Header"/>
    <w:uiPriority w:val="99"/>
    <w:rsid w:val="002A02FA"/>
    <w:rPr>
      <w:rFonts w:ascii="Calibri" w:eastAsia="Calibri" w:hAnsi="Calibri" w:cs="Calibri"/>
    </w:rPr>
  </w:style>
  <w:style w:type="paragraph" w:styleId="Footer">
    <w:name w:val="footer"/>
    <w:basedOn w:val="Normal"/>
    <w:link w:val="FooterChar"/>
    <w:uiPriority w:val="99"/>
    <w:unhideWhenUsed/>
    <w:rsid w:val="002A02FA"/>
    <w:pPr>
      <w:tabs>
        <w:tab w:val="center" w:pos="4680"/>
        <w:tab w:val="right" w:pos="9360"/>
      </w:tabs>
    </w:pPr>
  </w:style>
  <w:style w:type="character" w:customStyle="1" w:styleId="FooterChar">
    <w:name w:val="Footer Char"/>
    <w:basedOn w:val="DefaultParagraphFont"/>
    <w:link w:val="Footer"/>
    <w:uiPriority w:val="99"/>
    <w:rsid w:val="002A02FA"/>
    <w:rPr>
      <w:rFonts w:ascii="Calibri" w:eastAsia="Calibri" w:hAnsi="Calibri" w:cs="Calibri"/>
    </w:rPr>
  </w:style>
  <w:style w:type="character" w:styleId="Hyperlink">
    <w:name w:val="Hyperlink"/>
    <w:basedOn w:val="DefaultParagraphFont"/>
    <w:uiPriority w:val="99"/>
    <w:unhideWhenUsed/>
    <w:rsid w:val="004C5A27"/>
    <w:rPr>
      <w:color w:val="0000FF" w:themeColor="hyperlink"/>
      <w:u w:val="single"/>
    </w:rPr>
  </w:style>
  <w:style w:type="character" w:styleId="UnresolvedMention">
    <w:name w:val="Unresolved Mention"/>
    <w:basedOn w:val="DefaultParagraphFont"/>
    <w:uiPriority w:val="99"/>
    <w:semiHidden/>
    <w:unhideWhenUsed/>
    <w:rsid w:val="004C5A27"/>
    <w:rPr>
      <w:color w:val="605E5C"/>
      <w:shd w:val="clear" w:color="auto" w:fill="E1DFDD"/>
    </w:rPr>
  </w:style>
  <w:style w:type="character" w:styleId="FollowedHyperlink">
    <w:name w:val="FollowedHyperlink"/>
    <w:basedOn w:val="DefaultParagraphFont"/>
    <w:uiPriority w:val="99"/>
    <w:semiHidden/>
    <w:unhideWhenUsed/>
    <w:rsid w:val="00DF3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ge.gov/web/OGE.nsf/0/42EA586B89E50297852588D100704786/%24FILE/Effective%20Ethics%20Education%20and%20Communic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ge.gov/web/OGE.nsf/0/42EA586B89E50297852588D100704786/%24FILE/Effective%20Ethics%20Education%20and%20Communications.pdf" TargetMode="External"/><Relationship Id="rId2" Type="http://schemas.openxmlformats.org/officeDocument/2006/relationships/numbering" Target="numbering.xml"/><Relationship Id="rId16" Type="http://schemas.openxmlformats.org/officeDocument/2006/relationships/hyperlink" Target="https://extapps2.oge.gov/Training/OGETraining.nsf/xsp/.ibmmodres/domino/OpenAttachment/training/ogetraining.nsf/A918F3824A1ECDA3852583E500442749/Body/PA-19-05%20Effective%20Ethics%20Educatio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xtapps2.oge.gov/Training/OGETraining.nsf/OGECourse.xsp?action=openDocument&amp;documentId=18C923507487872C85258978006F876C"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xtapps2.oge.gov/Training/OGETraining.nsf/%24%24OpenDominoDocument.xsp?documentId=626FDEEE0BE1E27885258B0B0046C3C7&amp;action=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3C767-E999-43AC-85EC-0041690A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756</Words>
  <Characters>4311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USOGE</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 Kane-Piasecki</dc:creator>
  <cp:lastModifiedBy>Patrick Shepherd</cp:lastModifiedBy>
  <cp:revision>2</cp:revision>
  <dcterms:created xsi:type="dcterms:W3CDTF">2024-07-25T13:29:00Z</dcterms:created>
  <dcterms:modified xsi:type="dcterms:W3CDTF">2024-07-25T13:29:00Z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Acrobat PDFMaker 20 for Word</vt:lpwstr>
  </property>
  <property fmtid="{D5CDD505-2E9C-101B-9397-08002B2CF9AE}" pid="4" name="LastSaved">
    <vt:filetime>2023-07-27T00:00:00Z</vt:filetime>
  </property>
</Properties>
</file>