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7648" w14:textId="6E0A87F7" w:rsidR="0009690D" w:rsidRDefault="0009690D">
      <w:r>
        <w:t>Welcome to Part 2: The Review process.  This is the second video in a series for supervisors who have been assigned the intermediate review of confidential financial disclosure reports.</w:t>
      </w:r>
    </w:p>
    <w:p w14:paraId="48D770F5" w14:textId="705459D8" w:rsidR="0009690D" w:rsidRDefault="0009690D">
      <w:r>
        <w:t xml:space="preserve">In this video, we will look at the review process and discuss ways that you can help your agency’s ethics office identify and prevent potential conflicts of interest. </w:t>
      </w:r>
    </w:p>
    <w:p w14:paraId="10BEF646" w14:textId="7EA935DA" w:rsidR="0009690D" w:rsidRDefault="0009690D">
      <w:proofErr w:type="gramStart"/>
      <w:r>
        <w:t>So</w:t>
      </w:r>
      <w:proofErr w:type="gramEnd"/>
      <w:r>
        <w:t xml:space="preserve"> what is the review process?</w:t>
      </w:r>
    </w:p>
    <w:p w14:paraId="603FE7EF" w14:textId="77777777" w:rsidR="00A62A4E" w:rsidRDefault="0009690D">
      <w:r>
        <w:t xml:space="preserve">Generally, it is a simple two-step process for identifying potential conflicts of interest.  We start with your knowledge of the employees you supervise.   You need to ask yourself, what kind of government matters might the employee filing this report be assigned?  </w:t>
      </w:r>
      <w:r w:rsidR="00A62A4E">
        <w:t xml:space="preserve">Next, will </w:t>
      </w:r>
      <w:proofErr w:type="gramStart"/>
      <w:r w:rsidR="00A62A4E">
        <w:t>this employees</w:t>
      </w:r>
      <w:proofErr w:type="gramEnd"/>
      <w:r w:rsidR="00A62A4E">
        <w:t xml:space="preserve"> work overlap with the interests disclosed </w:t>
      </w:r>
      <w:proofErr w:type="gramStart"/>
      <w:r w:rsidR="00A62A4E">
        <w:t>on</w:t>
      </w:r>
      <w:proofErr w:type="gramEnd"/>
      <w:r w:rsidR="00A62A4E">
        <w:t xml:space="preserve"> the financial disclosure report?  For each entry on the form, the process is the same, what is the likely work?  Is there an overlap with the entry reported on the form?</w:t>
      </w:r>
    </w:p>
    <w:p w14:paraId="2CAF06B1" w14:textId="124DCFEE" w:rsidR="0009690D" w:rsidRDefault="00A62A4E">
      <w:r>
        <w:t xml:space="preserve">So, what might we see on the confidential financial disclosure report?  We’re likely to see an employee’s investments, particularly in stocks or sector mutual funds.  We may see non-federal employment, either a previous employer for new employees, or concurrent employment for any filer, if the employee has a spouse, we’re likely to see a spouse’s employer, and the spouse’s assets and income.  We’ll also see any outside sources of business or earned income.  </w:t>
      </w:r>
      <w:proofErr w:type="gramStart"/>
      <w:r>
        <w:t>But,</w:t>
      </w:r>
      <w:proofErr w:type="gramEnd"/>
      <w:r>
        <w:t xml:space="preserve"> no matter what </w:t>
      </w:r>
      <w:r w:rsidR="00815549">
        <w:t>you</w:t>
      </w:r>
      <w:r>
        <w:t xml:space="preserve"> see reported, your job remains essentially the same, is there an overlap between this entry and the employee’s likely duties as a government employee.  </w:t>
      </w:r>
      <w:r w:rsidR="0009690D">
        <w:t xml:space="preserve">  </w:t>
      </w:r>
    </w:p>
    <w:p w14:paraId="6EE211AC" w14:textId="2E53668F" w:rsidR="00815549" w:rsidRDefault="00815549">
      <w:r>
        <w:t xml:space="preserve">An important note: if for some reason you can’t tell if something on the form might conflict with the duties of an employee, it is important to let the ethics office know.  They can help to research the reported entry and then work with you to decide if action is needed to prevent a potential conflict.  If you are ever in doubt, let the ethics office know.  </w:t>
      </w:r>
    </w:p>
    <w:p w14:paraId="14E7269D" w14:textId="59CB47B1" w:rsidR="00815549" w:rsidRDefault="00815549">
      <w:r>
        <w:t>So now we have the basic idea, let’s look at a simple example.</w:t>
      </w:r>
    </w:p>
    <w:p w14:paraId="5D275B70" w14:textId="59E1D66C" w:rsidR="00815549" w:rsidRDefault="00815549">
      <w:r>
        <w:t>We can start with the cover page.</w:t>
      </w:r>
    </w:p>
    <w:p w14:paraId="3B9A1191" w14:textId="7AE39454" w:rsidR="00815549" w:rsidRDefault="00815549">
      <w:r>
        <w:t xml:space="preserve">If you are the first person to look at this report since it has been filed, you can help by taking a quick look at the cover page.  Make sure there is a name and email address, and that your agency has recorded the date it was filed.  You can also get a sense of what to expect </w:t>
      </w:r>
      <w:proofErr w:type="gramStart"/>
      <w:r>
        <w:t>on</w:t>
      </w:r>
      <w:proofErr w:type="gramEnd"/>
      <w:r>
        <w:t xml:space="preserve"> the report by reviewing the Yes/No blocks for each of the five parts on the form.  </w:t>
      </w:r>
    </w:p>
    <w:p w14:paraId="4AB21E71" w14:textId="2E32108B" w:rsidR="00815549" w:rsidRDefault="00815549">
      <w:r>
        <w:t xml:space="preserve">In our case, we can also get a sense of the duties of our filer from the Cover Page.  We see that Ivy is the Deputy Information Security Officer at our agency.  </w:t>
      </w:r>
      <w:r w:rsidR="00424759">
        <w:t>Once we see the cover page is in good shape, we can move on to Part 1. Part 1 is where we will likely see the most entries, it is where filers report assets and income.</w:t>
      </w:r>
    </w:p>
    <w:p w14:paraId="0E7DFDAC" w14:textId="2A7D2A69" w:rsidR="00815549" w:rsidRDefault="00815549">
      <w:r>
        <w:lastRenderedPageBreak/>
        <w:t>As a reminder, the animating question of our review is, “Is there a nexus between the duties of the filer and the holding on the report?”</w:t>
      </w:r>
      <w:r w:rsidR="00424759">
        <w:t xml:space="preserve"> So, in the case of this filer, we will be looking for a </w:t>
      </w:r>
      <w:proofErr w:type="gramStart"/>
      <w:r w:rsidR="00424759">
        <w:t>nexus</w:t>
      </w:r>
      <w:proofErr w:type="gramEnd"/>
      <w:r w:rsidR="00424759">
        <w:t xml:space="preserve"> between IT security and the holdings disclosed </w:t>
      </w:r>
      <w:proofErr w:type="gramStart"/>
      <w:r w:rsidR="00424759">
        <w:t>on</w:t>
      </w:r>
      <w:proofErr w:type="gramEnd"/>
      <w:r w:rsidR="00424759">
        <w:t xml:space="preserve"> the report.  In the case of your own employees, you should use your knowledge of their duties when reviewing.  </w:t>
      </w:r>
    </w:p>
    <w:p w14:paraId="62D92A65" w14:textId="6598F226" w:rsidR="00424759" w:rsidRDefault="00815549">
      <w:r>
        <w:t>Let</w:t>
      </w:r>
      <w:r w:rsidR="00424759">
        <w:t xml:space="preserve">’s take a look. Our first entry is the First Trust NASDAQ Cybersecurity ETF.  Straight out of the gate, it looks like we might have a nexus!  Our filer works in IT </w:t>
      </w:r>
      <w:proofErr w:type="gramStart"/>
      <w:r w:rsidR="00424759">
        <w:t>security</w:t>
      </w:r>
      <w:proofErr w:type="gramEnd"/>
      <w:r w:rsidR="00424759">
        <w:t xml:space="preserve"> and this fund appears to be focused on cyber security.     We would want to contact the ethics office immediately, to let them know of this potential conflict.  We may also ask Ivy to desist from duties that might affect this fund while the ethics office completes its analysis and identifies next steps.  </w:t>
      </w:r>
    </w:p>
    <w:p w14:paraId="73070149" w14:textId="500666D9" w:rsidR="00424759" w:rsidRDefault="00002703">
      <w:r>
        <w:t xml:space="preserve">How about the next entry: </w:t>
      </w:r>
      <w:proofErr w:type="spellStart"/>
      <w:r>
        <w:t>Crowdstrike</w:t>
      </w:r>
      <w:proofErr w:type="spellEnd"/>
      <w:r>
        <w:t xml:space="preserve">.  This appears to be a stock as our filer has included the ticker symbol.  We may know from our own experience that </w:t>
      </w:r>
      <w:proofErr w:type="spellStart"/>
      <w:r>
        <w:t>Crowdstrike</w:t>
      </w:r>
      <w:proofErr w:type="spellEnd"/>
      <w:r>
        <w:t xml:space="preserve"> is a large IT security company.  </w:t>
      </w:r>
      <w:r w:rsidR="003C6C85">
        <w:t>So, is there a nexus? It seems so!</w:t>
      </w:r>
      <w:r>
        <w:t xml:space="preserve">  The process is the same, tell the ethics office, ask Ivy to stop work on anything to do with </w:t>
      </w:r>
      <w:proofErr w:type="spellStart"/>
      <w:r>
        <w:t>Crowdstrike</w:t>
      </w:r>
      <w:proofErr w:type="spellEnd"/>
      <w:r>
        <w:t xml:space="preserve">, while the ethics office determines next steps.  </w:t>
      </w:r>
    </w:p>
    <w:p w14:paraId="5D34E7D0" w14:textId="2377DE60" w:rsidR="003C6C85" w:rsidRDefault="003C6C85">
      <w:r>
        <w:t xml:space="preserve">Okay, last two entries on this Part.  </w:t>
      </w:r>
    </w:p>
    <w:p w14:paraId="7ED5616D" w14:textId="323BCD86" w:rsidR="003C6C85" w:rsidRDefault="003C6C85">
      <w:r>
        <w:t xml:space="preserve">It looks like our filer has a spouse who works for Amazon and has some stock </w:t>
      </w:r>
      <w:proofErr w:type="gramStart"/>
      <w:r>
        <w:t>in</w:t>
      </w:r>
      <w:proofErr w:type="gramEnd"/>
      <w:r>
        <w:t xml:space="preserve"> Amazon.</w:t>
      </w:r>
    </w:p>
    <w:p w14:paraId="6222DD39" w14:textId="19C1B219" w:rsidR="003C6C85" w:rsidRDefault="003C6C85">
      <w:r>
        <w:t xml:space="preserve">What do we think, is there a potential nexus?  Well, we might think of </w:t>
      </w:r>
      <w:proofErr w:type="gramStart"/>
      <w:r>
        <w:t>the Amazon</w:t>
      </w:r>
      <w:proofErr w:type="gramEnd"/>
      <w:r>
        <w:t xml:space="preserve"> as a company that overnights household goods to your door, they are also a very large technology company providing cloud services to many companies and governments.  So, we have might have a potential nexus.  As this filer’s supervisor, you may know if Amazon is a </w:t>
      </w:r>
      <w:r w:rsidR="00AF52C0">
        <w:t>bidder</w:t>
      </w:r>
      <w:r>
        <w:t xml:space="preserve"> or contractor of our agency.  In any case, if there is any possibility of a nexus, let the ethics office know, ask Ivy to stop working on matters affecting Amazon, and allow the ethics office to figure out next steps.  </w:t>
      </w:r>
    </w:p>
    <w:p w14:paraId="67869721" w14:textId="16302D71" w:rsidR="00AF52C0" w:rsidRDefault="00AF52C0">
      <w:r>
        <w:t xml:space="preserve">Well, Part 1 was exciting, </w:t>
      </w:r>
      <w:proofErr w:type="spellStart"/>
      <w:proofErr w:type="gramStart"/>
      <w:r>
        <w:t>lets</w:t>
      </w:r>
      <w:proofErr w:type="spellEnd"/>
      <w:proofErr w:type="gramEnd"/>
      <w:r>
        <w:t xml:space="preserve"> </w:t>
      </w:r>
      <w:proofErr w:type="gramStart"/>
      <w:r>
        <w:t>take a look</w:t>
      </w:r>
      <w:proofErr w:type="gramEnd"/>
      <w:r>
        <w:t xml:space="preserve"> at Part 2: liabilities.  Part 2 is generally less exciting.  Our filer has nothing to report.  You will likely find this to be the case with </w:t>
      </w:r>
      <w:proofErr w:type="gramStart"/>
      <w:r>
        <w:t>the majority of</w:t>
      </w:r>
      <w:proofErr w:type="gramEnd"/>
      <w:r>
        <w:t xml:space="preserve"> filers.  Many common consumer loans are excluded from reporting requirements.  If you do see entries reported here, or anywhere else on the form, the process is the same, if there is a nexus, let the ethics office know, if you can’t tell, let them know that as well.  </w:t>
      </w:r>
    </w:p>
    <w:p w14:paraId="6E3DF973" w14:textId="7E6E671C" w:rsidR="00AE3610" w:rsidRDefault="00AE3610">
      <w:r>
        <w:t xml:space="preserve">Onward to Part 3.  Here we are still looking for overlap between duties and reported entries, though with a small variance.  On this form, it looks like Ivy is on the board of directors of a stage theater company.  </w:t>
      </w:r>
    </w:p>
    <w:p w14:paraId="33502802" w14:textId="77777777" w:rsidR="00203FF6" w:rsidRDefault="00AE3610">
      <w:r>
        <w:lastRenderedPageBreak/>
        <w:t xml:space="preserve">We have two questions here: first, if our agency has a prior approval requirement, did the employee receive and then second, is there an overlap between the </w:t>
      </w:r>
      <w:r w:rsidR="00203FF6">
        <w:t>employee’s</w:t>
      </w:r>
      <w:r>
        <w:t xml:space="preserve"> duties and the outside activity</w:t>
      </w:r>
      <w:r w:rsidR="00203FF6">
        <w:t>?</w:t>
      </w:r>
    </w:p>
    <w:p w14:paraId="1E0477AD" w14:textId="3094D2E7" w:rsidR="00AE3610" w:rsidRDefault="00AE3610">
      <w:r>
        <w:t xml:space="preserve">Here, the answer to question 2 seems to be “no.” </w:t>
      </w:r>
      <w:r w:rsidR="0056224B">
        <w:t xml:space="preserve">We may know that Ivy sought and received approval, if we are involved in that process.  If not, we might note that this is an open question for the ethics office.  </w:t>
      </w:r>
    </w:p>
    <w:p w14:paraId="0CF7F69A" w14:textId="558075A8" w:rsidR="0056224B" w:rsidRDefault="0056224B">
      <w:r>
        <w:t xml:space="preserve">That </w:t>
      </w:r>
      <w:proofErr w:type="gramStart"/>
      <w:r>
        <w:t>concludes</w:t>
      </w:r>
      <w:proofErr w:type="gramEnd"/>
      <w:r>
        <w:t xml:space="preserve"> the review of items reported by our </w:t>
      </w:r>
      <w:r w:rsidR="00203FF6">
        <w:t>employee but</w:t>
      </w:r>
      <w:r>
        <w:t xml:space="preserve"> let us take a quick look at the remainder of the form.  In Part 4 we see reported agreements and arrangements.  These are typically employment-related, perhaps an agreement for future employment for an employee moving on from federal service, or continuing benefits from previous employers like pension or other retirement benefit plans.  The process is the same, is there a link between the duties of the employee and those things on the form.  If there is, let the ethics office know ASAP.</w:t>
      </w:r>
    </w:p>
    <w:p w14:paraId="14216924" w14:textId="77777777" w:rsidR="00F012AF" w:rsidRDefault="0056224B">
      <w:r>
        <w:t xml:space="preserve">Finally, Part 5, this is where certain gifts must be reported.  </w:t>
      </w:r>
      <w:r w:rsidR="00F012AF">
        <w:t>If everything is working properly, the ethics office has probably provided advice on gifts reported on this part.  In any case, you can assist with the review.  Again, if there is a nexus between the giver of a gift and your agency or the employee’s duties, it is a good idea to flag that for the ethics office as well.</w:t>
      </w:r>
    </w:p>
    <w:p w14:paraId="10E10910" w14:textId="4791A9EF" w:rsidR="00F012AF" w:rsidRDefault="00F012AF">
      <w:r>
        <w:t xml:space="preserve">So that’s it!  A </w:t>
      </w:r>
      <w:proofErr w:type="spellStart"/>
      <w:proofErr w:type="gramStart"/>
      <w:r>
        <w:t>two step</w:t>
      </w:r>
      <w:proofErr w:type="spellEnd"/>
      <w:proofErr w:type="gramEnd"/>
      <w:r>
        <w:t xml:space="preserve"> process</w:t>
      </w:r>
      <w:proofErr w:type="gramStart"/>
      <w:r>
        <w:t>:  use</w:t>
      </w:r>
      <w:proofErr w:type="gramEnd"/>
      <w:r>
        <w:t xml:space="preserve"> your knowledge of your employees’ duties, to help the ethics office determine if there is a nexus between those duties and any entries reported on the confidential report. </w:t>
      </w:r>
    </w:p>
    <w:p w14:paraId="086C1056" w14:textId="4B2F1F8C" w:rsidR="00F012AF" w:rsidRDefault="00F012AF">
      <w:r>
        <w:t>Your contribution is vital for helping your agency avoid conflicts of interest and the resulting negative outcomes.  Thank you for your help!</w:t>
      </w:r>
    </w:p>
    <w:p w14:paraId="473D7E76" w14:textId="77777777" w:rsidR="00F012AF" w:rsidRDefault="00F012AF"/>
    <w:p w14:paraId="4EF6BB5E" w14:textId="24255513" w:rsidR="0056224B" w:rsidRDefault="00F012AF">
      <w:r>
        <w:t xml:space="preserve">  </w:t>
      </w:r>
    </w:p>
    <w:p w14:paraId="1F2EBC2F" w14:textId="400D8CA3" w:rsidR="00815549" w:rsidRDefault="00424759">
      <w:r>
        <w:t xml:space="preserve">                                                                                                                                                                                                                                                                                                                                                                                                                                                                                                                                                                                                                                                                                                                                                                                                                                                                                                                                                                                                                                                                                                                                                                                                                                                                                                                                                                                                                                                                                                                                                                                                                                                                                                                                                                                                                                                                                                                                  </w:t>
      </w:r>
    </w:p>
    <w:sectPr w:rsidR="008155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0D"/>
    <w:rsid w:val="00002703"/>
    <w:rsid w:val="0009690D"/>
    <w:rsid w:val="00203FF6"/>
    <w:rsid w:val="003C6C85"/>
    <w:rsid w:val="00424759"/>
    <w:rsid w:val="0056224B"/>
    <w:rsid w:val="00627616"/>
    <w:rsid w:val="00772770"/>
    <w:rsid w:val="00815549"/>
    <w:rsid w:val="009B0C5D"/>
    <w:rsid w:val="00A62A4E"/>
    <w:rsid w:val="00AE3610"/>
    <w:rsid w:val="00AF52C0"/>
    <w:rsid w:val="00F012AF"/>
    <w:rsid w:val="00F46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74C9"/>
  <w15:chartTrackingRefBased/>
  <w15:docId w15:val="{5F1B3425-8B97-4D62-82BB-78CC2E0F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69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9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9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9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9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9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9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9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9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9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9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9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9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9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9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9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9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90D"/>
    <w:rPr>
      <w:rFonts w:eastAsiaTheme="majorEastAsia" w:cstheme="majorBidi"/>
      <w:color w:val="272727" w:themeColor="text1" w:themeTint="D8"/>
    </w:rPr>
  </w:style>
  <w:style w:type="paragraph" w:styleId="Title">
    <w:name w:val="Title"/>
    <w:basedOn w:val="Normal"/>
    <w:next w:val="Normal"/>
    <w:link w:val="TitleChar"/>
    <w:uiPriority w:val="10"/>
    <w:qFormat/>
    <w:rsid w:val="000969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9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9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9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90D"/>
    <w:pPr>
      <w:spacing w:before="160"/>
      <w:jc w:val="center"/>
    </w:pPr>
    <w:rPr>
      <w:i/>
      <w:iCs/>
      <w:color w:val="404040" w:themeColor="text1" w:themeTint="BF"/>
    </w:rPr>
  </w:style>
  <w:style w:type="character" w:customStyle="1" w:styleId="QuoteChar">
    <w:name w:val="Quote Char"/>
    <w:basedOn w:val="DefaultParagraphFont"/>
    <w:link w:val="Quote"/>
    <w:uiPriority w:val="29"/>
    <w:rsid w:val="0009690D"/>
    <w:rPr>
      <w:i/>
      <w:iCs/>
      <w:color w:val="404040" w:themeColor="text1" w:themeTint="BF"/>
    </w:rPr>
  </w:style>
  <w:style w:type="paragraph" w:styleId="ListParagraph">
    <w:name w:val="List Paragraph"/>
    <w:basedOn w:val="Normal"/>
    <w:uiPriority w:val="34"/>
    <w:qFormat/>
    <w:rsid w:val="0009690D"/>
    <w:pPr>
      <w:ind w:left="720"/>
      <w:contextualSpacing/>
    </w:pPr>
  </w:style>
  <w:style w:type="character" w:styleId="IntenseEmphasis">
    <w:name w:val="Intense Emphasis"/>
    <w:basedOn w:val="DefaultParagraphFont"/>
    <w:uiPriority w:val="21"/>
    <w:qFormat/>
    <w:rsid w:val="0009690D"/>
    <w:rPr>
      <w:i/>
      <w:iCs/>
      <w:color w:val="0F4761" w:themeColor="accent1" w:themeShade="BF"/>
    </w:rPr>
  </w:style>
  <w:style w:type="paragraph" w:styleId="IntenseQuote">
    <w:name w:val="Intense Quote"/>
    <w:basedOn w:val="Normal"/>
    <w:next w:val="Normal"/>
    <w:link w:val="IntenseQuoteChar"/>
    <w:uiPriority w:val="30"/>
    <w:qFormat/>
    <w:rsid w:val="000969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90D"/>
    <w:rPr>
      <w:i/>
      <w:iCs/>
      <w:color w:val="0F4761" w:themeColor="accent1" w:themeShade="BF"/>
    </w:rPr>
  </w:style>
  <w:style w:type="character" w:styleId="IntenseReference">
    <w:name w:val="Intense Reference"/>
    <w:basedOn w:val="DefaultParagraphFont"/>
    <w:uiPriority w:val="32"/>
    <w:qFormat/>
    <w:rsid w:val="000969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Pages>
  <Words>1248</Words>
  <Characters>5693</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Shepherd</dc:creator>
  <cp:keywords/>
  <dc:description/>
  <cp:lastModifiedBy>Patrick Shepherd</cp:lastModifiedBy>
  <cp:revision>3</cp:revision>
  <dcterms:created xsi:type="dcterms:W3CDTF">2026-01-05T13:25:00Z</dcterms:created>
  <dcterms:modified xsi:type="dcterms:W3CDTF">2026-01-06T18:58:00Z</dcterms:modified>
</cp:coreProperties>
</file>